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 WG1 #112</w:t>
      </w:r>
      <w:r>
        <w:rPr>
          <w:rFonts w:hint="eastAsia" w:ascii="Arial" w:hAnsi="Arial" w:cs="Arial"/>
          <w:b/>
          <w:bCs/>
          <w:sz w:val="22"/>
          <w:szCs w:val="22"/>
        </w:rPr>
        <w:t>bis-e</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cs="Arial"/>
          <w:b/>
          <w:bCs/>
          <w:sz w:val="22"/>
          <w:szCs w:val="22"/>
        </w:rPr>
        <w:t>R1-2302436</w:t>
      </w:r>
      <w:r>
        <w:rPr>
          <w:rFonts w:ascii="Arial" w:hAnsi="Arial" w:cs="Arial"/>
          <w:b/>
          <w:bCs/>
          <w:sz w:val="22"/>
          <w:szCs w:val="22"/>
        </w:rPr>
        <w:t xml:space="preserve">                                                                                                                                                 </w:t>
      </w:r>
    </w:p>
    <w:p>
      <w:pPr>
        <w:spacing w:before="120" w:after="120"/>
        <w:outlineLvl w:val="0"/>
        <w:rPr>
          <w:rFonts w:ascii="Arial" w:hAnsi="Arial" w:cs="Arial"/>
          <w:b/>
          <w:bCs/>
          <w:sz w:val="22"/>
          <w:szCs w:val="22"/>
        </w:rPr>
      </w:pPr>
      <w:r>
        <w:rPr>
          <w:rFonts w:hint="eastAsia" w:ascii="Arial" w:hAnsi="Arial" w:cs="Arial"/>
          <w:b/>
          <w:bCs/>
          <w:sz w:val="22"/>
          <w:szCs w:val="22"/>
        </w:rPr>
        <w:t>e-Meeting, April 17</w:t>
      </w:r>
      <w:r>
        <w:rPr>
          <w:rFonts w:hint="eastAsia" w:ascii="Arial" w:hAnsi="Arial" w:cs="Arial"/>
          <w:b/>
          <w:bCs/>
          <w:sz w:val="22"/>
          <w:szCs w:val="22"/>
          <w:vertAlign w:val="superscript"/>
        </w:rPr>
        <w:t>th</w:t>
      </w:r>
      <w:r>
        <w:rPr>
          <w:rFonts w:hint="eastAsia" w:ascii="Arial" w:hAnsi="Arial" w:cs="Arial"/>
          <w:b/>
          <w:bCs/>
          <w:sz w:val="22"/>
          <w:szCs w:val="22"/>
        </w:rPr>
        <w:t xml:space="preserve"> – April 26</w:t>
      </w:r>
      <w:r>
        <w:rPr>
          <w:rFonts w:hint="eastAsia" w:ascii="Arial" w:hAnsi="Arial" w:cs="Arial"/>
          <w:b/>
          <w:bCs/>
          <w:sz w:val="22"/>
          <w:szCs w:val="22"/>
          <w:vertAlign w:val="superscript"/>
        </w:rPr>
        <w:t>th</w:t>
      </w:r>
      <w:r>
        <w:rPr>
          <w:rFonts w:hint="eastAsia" w:ascii="Arial" w:hAnsi="Arial" w:cs="Arial"/>
          <w:b/>
          <w:bCs/>
          <w:sz w:val="22"/>
          <w:szCs w:val="22"/>
        </w:rPr>
        <w:t>, 2023</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9.2.1</w:t>
      </w:r>
    </w:p>
    <w:p>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Discussion on general aspects of common AI PHY framework</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napToGrid w:val="0"/>
        <w:spacing w:before="72" w:beforeLines="30" w:after="72" w:afterLines="30" w:line="288" w:lineRule="auto"/>
        <w:rPr>
          <w:rFonts w:eastAsia="微软雅黑"/>
        </w:rPr>
      </w:pPr>
      <w:r>
        <w:rPr>
          <w:rFonts w:eastAsia="微软雅黑"/>
        </w:rPr>
        <w:t>In 3GPP TSG RAN#94e meeting, a new SID was approved to study AI/ML technologies over air interface [1]. Until now, a lot of terminologies related to AI/ML procedures have been comprehensively clarified. In addition, the progress on collaboration levels, common KPIs</w:t>
      </w:r>
      <w:r>
        <w:rPr>
          <w:rFonts w:hint="eastAsia" w:eastAsia="微软雅黑"/>
        </w:rPr>
        <w:t>,</w:t>
      </w:r>
      <w:r>
        <w:rPr>
          <w:rFonts w:eastAsia="微软雅黑"/>
        </w:rPr>
        <w:t xml:space="preserve"> and high-level frameworks for LCM-related procedures also help with the overall discussion for AI/ML over air.</w:t>
      </w:r>
      <w:r>
        <w:rPr>
          <w:rFonts w:hint="eastAsia" w:eastAsia="微软雅黑"/>
        </w:rPr>
        <w:t xml:space="preserve"> In addition, RAN1#112 meeting had intensive discussions to clarify the details of model and functionality identification. </w:t>
      </w:r>
    </w:p>
    <w:p>
      <w:pPr>
        <w:snapToGrid w:val="0"/>
        <w:spacing w:before="72" w:beforeLines="30" w:after="72" w:afterLines="30" w:line="288" w:lineRule="auto"/>
      </w:pPr>
      <w:r>
        <w:rPr>
          <w:rFonts w:eastAsia="微软雅黑"/>
        </w:rPr>
        <w:t>In this contribution, we provide our further views on the identified issues that should be discussed for general aspects.</w:t>
      </w:r>
    </w:p>
    <w:p>
      <w:pPr>
        <w:pStyle w:val="2"/>
        <w:spacing w:before="72" w:beforeLines="30" w:after="72" w:afterLines="30" w:line="288" w:lineRule="auto"/>
      </w:pPr>
      <w:r>
        <w:rPr>
          <w:rFonts w:hint="eastAsia"/>
        </w:rPr>
        <w:t>Model Life Cycle Management</w:t>
      </w:r>
    </w:p>
    <w:p>
      <w:pPr>
        <w:pStyle w:val="3"/>
        <w:spacing w:before="72" w:beforeLines="30" w:after="72" w:afterLines="30" w:line="288" w:lineRule="auto"/>
        <w:rPr>
          <w:rFonts w:ascii="Times New Roman" w:hAnsi="Times New Roman" w:eastAsia="宋体"/>
          <w:b/>
          <w:sz w:val="24"/>
        </w:rPr>
      </w:pPr>
      <w:r>
        <w:rPr>
          <w:rFonts w:hint="eastAsia"/>
        </w:rPr>
        <w:t>Data collection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72" w:beforeLines="30" w:after="72" w:afterLines="30" w:line="288" w:lineRule="auto"/>
              <w:rPr>
                <w:rFonts w:eastAsia="等线"/>
                <w:b/>
                <w:bCs/>
                <w:kern w:val="0"/>
                <w:u w:val="single"/>
              </w:rPr>
            </w:pPr>
            <w:r>
              <w:rPr>
                <w:rFonts w:eastAsia="等线"/>
                <w:b/>
                <w:bCs/>
                <w:kern w:val="0"/>
                <w:u w:val="single"/>
                <w:lang w:val="en-GB" w:eastAsia="en-US"/>
              </w:rPr>
              <w:t>Conclusion</w:t>
            </w:r>
            <w:r>
              <w:rPr>
                <w:rFonts w:eastAsia="等线"/>
                <w:b/>
                <w:bCs/>
                <w:kern w:val="0"/>
                <w:u w:val="single"/>
              </w:rPr>
              <w:t xml:space="preserve"> in RAN1#110bis-e:</w:t>
            </w:r>
          </w:p>
          <w:p>
            <w:pPr>
              <w:spacing w:before="72" w:beforeLines="30" w:after="72" w:afterLines="30" w:line="288" w:lineRule="auto"/>
              <w:rPr>
                <w:rFonts w:eastAsia="宋体"/>
                <w:kern w:val="0"/>
                <w:lang w:val="en-GB" w:eastAsia="en-US"/>
              </w:rPr>
            </w:pPr>
            <w:r>
              <w:rPr>
                <w:rFonts w:eastAsia="宋体"/>
                <w:kern w:val="0"/>
                <w:lang w:val="en-GB" w:eastAsia="en-US"/>
              </w:rPr>
              <w:t>Data collection may be performed for different purposes in LCM, e.g., model training, model inference, model monitoring, model selection, model update, etc. each may be done with different requirements and potential specification impact.</w:t>
            </w:r>
          </w:p>
          <w:p>
            <w:pPr>
              <w:spacing w:before="72" w:beforeLines="30" w:after="72" w:afterLines="30" w:line="288" w:lineRule="auto"/>
              <w:rPr>
                <w:rFonts w:eastAsia="宋体"/>
                <w:kern w:val="0"/>
              </w:rPr>
            </w:pPr>
            <w:r>
              <w:rPr>
                <w:rFonts w:eastAsia="宋体"/>
                <w:kern w:val="0"/>
                <w:lang w:val="en-GB" w:eastAsia="en-US"/>
              </w:rPr>
              <w:t>FFS: Model selection refers to the selection of an AI/ML model among models for the same functionality. (Exact terminology to be discussed/defined)</w:t>
            </w:r>
          </w:p>
        </w:tc>
      </w:tr>
    </w:tbl>
    <w:p>
      <w:pPr>
        <w:snapToGrid w:val="0"/>
        <w:spacing w:before="72" w:beforeLines="30" w:after="72" w:afterLines="30" w:line="288" w:lineRule="auto"/>
        <w:rPr>
          <w:rFonts w:eastAsia="微软雅黑"/>
          <w:kern w:val="0"/>
        </w:rPr>
      </w:pPr>
      <w:r>
        <w:rPr>
          <w:rFonts w:eastAsia="微软雅黑"/>
          <w:kern w:val="0"/>
        </w:rPr>
        <w:t>To our understanding, data collection</w:t>
      </w:r>
      <w:r>
        <w:rPr>
          <w:rFonts w:hint="eastAsia" w:eastAsia="微软雅黑"/>
          <w:kern w:val="0"/>
        </w:rPr>
        <w:t xml:space="preserve"> has</w:t>
      </w:r>
      <w:r>
        <w:rPr>
          <w:rFonts w:eastAsia="微软雅黑"/>
          <w:kern w:val="0"/>
        </w:rPr>
        <w:t xml:space="preserve"> two different ways:</w:t>
      </w:r>
    </w:p>
    <w:p>
      <w:pPr>
        <w:numPr>
          <w:ilvl w:val="0"/>
          <w:numId w:val="12"/>
        </w:numPr>
        <w:snapToGrid w:val="0"/>
        <w:spacing w:before="72" w:beforeLines="30" w:after="72" w:afterLines="30" w:line="288" w:lineRule="auto"/>
        <w:rPr>
          <w:rFonts w:eastAsia="微软雅黑"/>
          <w:kern w:val="0"/>
        </w:rPr>
      </w:pPr>
      <w:r>
        <w:rPr>
          <w:rFonts w:eastAsia="微软雅黑"/>
          <w:kern w:val="0"/>
        </w:rPr>
        <w:t xml:space="preserve">Case 1: Data generation entity and data processing entity (e.g., for model training/inference/monitoring) are on the same side. </w:t>
      </w:r>
    </w:p>
    <w:p>
      <w:pPr>
        <w:numPr>
          <w:ilvl w:val="0"/>
          <w:numId w:val="12"/>
        </w:numPr>
        <w:snapToGrid w:val="0"/>
        <w:spacing w:before="72" w:beforeLines="30" w:after="72" w:afterLines="30" w:line="288" w:lineRule="auto"/>
        <w:rPr>
          <w:rFonts w:eastAsia="微软雅黑"/>
          <w:kern w:val="0"/>
        </w:rPr>
      </w:pPr>
      <w:r>
        <w:rPr>
          <w:rFonts w:eastAsia="微软雅黑"/>
          <w:kern w:val="0"/>
        </w:rPr>
        <w:t>Case 2: Data generation entity and data processing entity are on different side</w:t>
      </w:r>
      <w:r>
        <w:rPr>
          <w:rFonts w:hint="eastAsia" w:eastAsia="微软雅黑"/>
          <w:kern w:val="0"/>
        </w:rPr>
        <w:t>s</w:t>
      </w:r>
      <w:r>
        <w:rPr>
          <w:rFonts w:eastAsia="微软雅黑"/>
          <w:kern w:val="0"/>
        </w:rPr>
        <w:t xml:space="preserve">. </w:t>
      </w:r>
    </w:p>
    <w:p>
      <w:pPr>
        <w:snapToGrid w:val="0"/>
        <w:spacing w:before="72" w:beforeLines="30" w:after="72" w:afterLines="30" w:line="288" w:lineRule="auto"/>
        <w:rPr>
          <w:rFonts w:eastAsia="微软雅黑"/>
          <w:kern w:val="0"/>
        </w:rPr>
      </w:pPr>
      <w:r>
        <w:rPr>
          <w:rFonts w:eastAsia="微软雅黑"/>
          <w:kern w:val="0"/>
        </w:rPr>
        <w:t xml:space="preserve">For Case 1, there are no dedicated configurations/procedures for measurement report of the data, which may be delivered transparently between 3GPP entity and non-3GPP entity (e.g., from gNB to OAM for UL measurement or from UE to private server for DL measurement). Therefore, enhancements for Case 1 may focus on RS </w:t>
      </w:r>
      <w:r>
        <w:rPr>
          <w:rFonts w:hint="eastAsia" w:eastAsia="微软雅黑"/>
          <w:kern w:val="0"/>
        </w:rPr>
        <w:t xml:space="preserve">configurations </w:t>
      </w:r>
      <w:r>
        <w:rPr>
          <w:rFonts w:eastAsia="微软雅黑"/>
          <w:kern w:val="0"/>
        </w:rPr>
        <w:t xml:space="preserve">required for data collection. In addition, assistance/association information to </w:t>
      </w:r>
      <w:r>
        <w:rPr>
          <w:rFonts w:hint="eastAsia" w:eastAsia="微软雅黑"/>
          <w:kern w:val="0"/>
        </w:rPr>
        <w:t xml:space="preserve">data collection </w:t>
      </w:r>
      <w:r>
        <w:rPr>
          <w:rFonts w:eastAsia="微软雅黑"/>
          <w:kern w:val="0"/>
        </w:rPr>
        <w:t>is also discussed</w:t>
      </w:r>
      <w:r>
        <w:rPr>
          <w:rFonts w:hint="eastAsia" w:eastAsia="微软雅黑"/>
          <w:kern w:val="0"/>
        </w:rPr>
        <w:t xml:space="preserve"> in previous meetings</w:t>
      </w:r>
      <w:r>
        <w:rPr>
          <w:rFonts w:eastAsia="微软雅黑"/>
          <w:kern w:val="0"/>
        </w:rPr>
        <w:t xml:space="preserve">, which </w:t>
      </w:r>
      <w:r>
        <w:rPr>
          <w:rFonts w:hint="eastAsia" w:eastAsia="微软雅黑"/>
          <w:kern w:val="0"/>
        </w:rPr>
        <w:t xml:space="preserve">can </w:t>
      </w:r>
      <w:r>
        <w:rPr>
          <w:rFonts w:eastAsia="微软雅黑"/>
          <w:kern w:val="0"/>
        </w:rPr>
        <w:t>be used to define applicable scenarios/configurations of AI/ML models</w:t>
      </w:r>
      <w:r>
        <w:rPr>
          <w:rFonts w:hint="eastAsia" w:eastAsia="微软雅黑"/>
          <w:kern w:val="0"/>
        </w:rPr>
        <w:t xml:space="preserve"> or as model input to increase inference accuracy</w:t>
      </w:r>
      <w:r>
        <w:rPr>
          <w:rFonts w:eastAsia="微软雅黑"/>
          <w:kern w:val="0"/>
        </w:rPr>
        <w:t xml:space="preserve">. However, some necessary information, e.g., carrier frequency, bandwidth, RS density, has already been provided along with the RS configuration. It could be the assistance information to help data generation entity to classify the </w:t>
      </w:r>
      <w:r>
        <w:rPr>
          <w:rFonts w:hint="eastAsia" w:eastAsia="微软雅黑"/>
          <w:kern w:val="0"/>
        </w:rPr>
        <w:t>associated</w:t>
      </w:r>
      <w:r>
        <w:rPr>
          <w:rFonts w:eastAsia="微软雅黑"/>
          <w:kern w:val="0"/>
        </w:rPr>
        <w:t xml:space="preserve"> scenarios/configurations</w:t>
      </w:r>
      <w:r>
        <w:rPr>
          <w:rFonts w:hint="eastAsia" w:eastAsia="微软雅黑"/>
          <w:kern w:val="0"/>
        </w:rPr>
        <w:t xml:space="preserve"> of the data</w:t>
      </w:r>
      <w:r>
        <w:rPr>
          <w:rFonts w:eastAsia="微软雅黑"/>
          <w:kern w:val="0"/>
        </w:rPr>
        <w:t xml:space="preserve">. </w:t>
      </w:r>
      <w:r>
        <w:rPr>
          <w:rFonts w:hint="eastAsia" w:eastAsia="微软雅黑"/>
          <w:kern w:val="0"/>
        </w:rPr>
        <w:t xml:space="preserve">Moreover, in RAN1#112 meeting, agenda item 9.2.3.2 concluded that there is no consensus to provide some </w:t>
      </w:r>
      <w:r>
        <w:rPr>
          <w:rFonts w:eastAsia="宋体"/>
          <w:bCs/>
          <w:iCs/>
          <w:kern w:val="0"/>
          <w:lang w:val="en-GB"/>
        </w:rPr>
        <w:t>explicit assistance information from UE to network</w:t>
      </w:r>
      <w:r>
        <w:rPr>
          <w:rFonts w:hint="eastAsia" w:eastAsia="宋体"/>
          <w:bCs/>
          <w:iCs/>
          <w:kern w:val="0"/>
        </w:rPr>
        <w:t>. The concern is that the assistance data belongs private/proprietary information. This conclusion should be also applicable for assistance information from network side.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widowControl w:val="0"/>
              <w:snapToGrid w:val="0"/>
              <w:spacing w:before="72" w:beforeLines="30" w:after="72" w:afterLines="30" w:line="288" w:lineRule="auto"/>
              <w:rPr>
                <w:b/>
                <w:iCs/>
                <w:u w:val="single"/>
              </w:rPr>
            </w:pPr>
            <w:r>
              <w:rPr>
                <w:b/>
                <w:iCs/>
                <w:u w:val="single"/>
                <w:lang w:val="en-GB"/>
              </w:rPr>
              <w:t>Conclusion</w:t>
            </w:r>
            <w:r>
              <w:rPr>
                <w:rFonts w:hint="eastAsia"/>
                <w:b/>
                <w:iCs/>
                <w:u w:val="single"/>
              </w:rPr>
              <w:t xml:space="preserve"> </w:t>
            </w:r>
            <w:r>
              <w:rPr>
                <w:rFonts w:hint="eastAsia" w:eastAsia="等线"/>
                <w:b/>
                <w:iCs/>
                <w:kern w:val="0"/>
                <w:u w:val="single"/>
              </w:rPr>
              <w:t>in 9.2.3.2:</w:t>
            </w:r>
          </w:p>
          <w:p>
            <w:pPr>
              <w:widowControl w:val="0"/>
              <w:snapToGrid w:val="0"/>
              <w:spacing w:before="72" w:beforeLines="30" w:after="72" w:afterLines="30" w:line="288" w:lineRule="auto"/>
              <w:rPr>
                <w:rFonts w:eastAsia="Batang"/>
                <w:lang w:val="en-GB"/>
              </w:rPr>
            </w:pPr>
            <w:r>
              <w:rPr>
                <w:rFonts w:eastAsia="Batang"/>
                <w:lang w:val="en-GB"/>
              </w:rPr>
              <w:t>Regarding the explicit assistance information from network to UE for UE-side AI/ML model, RAN1 has no consensus to support the following information</w:t>
            </w:r>
          </w:p>
          <w:p>
            <w:pPr>
              <w:widowControl w:val="0"/>
              <w:numPr>
                <w:ilvl w:val="0"/>
                <w:numId w:val="13"/>
              </w:numPr>
              <w:overflowPunct w:val="0"/>
              <w:autoSpaceDE w:val="0"/>
              <w:autoSpaceDN w:val="0"/>
              <w:adjustRightInd w:val="0"/>
              <w:snapToGrid w:val="0"/>
              <w:spacing w:before="72" w:beforeLines="30" w:after="72" w:afterLines="30" w:line="288" w:lineRule="auto"/>
              <w:contextualSpacing/>
              <w:textAlignment w:val="baseline"/>
              <w:rPr>
                <w:rFonts w:eastAsia="Batang"/>
                <w:lang w:val="en-GB"/>
              </w:rPr>
            </w:pPr>
            <w:r>
              <w:rPr>
                <w:rFonts w:eastAsia="Batang"/>
                <w:lang w:val="en-GB"/>
              </w:rPr>
              <w:t>NW-side beam shape information</w:t>
            </w:r>
          </w:p>
          <w:p>
            <w:pPr>
              <w:widowControl w:val="0"/>
              <w:numPr>
                <w:ilvl w:val="1"/>
                <w:numId w:val="13"/>
              </w:numPr>
              <w:overflowPunct w:val="0"/>
              <w:autoSpaceDE w:val="0"/>
              <w:autoSpaceDN w:val="0"/>
              <w:adjustRightInd w:val="0"/>
              <w:snapToGrid w:val="0"/>
              <w:spacing w:before="72" w:beforeLines="30" w:after="72" w:afterLines="30" w:line="288" w:lineRule="auto"/>
              <w:contextualSpacing/>
              <w:textAlignment w:val="baseline"/>
              <w:rPr>
                <w:rFonts w:eastAsia="Batang"/>
                <w:lang w:val="en-GB"/>
              </w:rPr>
            </w:pPr>
            <w:r>
              <w:rPr>
                <w:rFonts w:eastAsia="Batang"/>
                <w:lang w:val="en-GB"/>
              </w:rPr>
              <w:t>E.g., 3dB beamwidth, beam boresight directions, beam shape, Tx beam angle, etc.</w:t>
            </w:r>
          </w:p>
          <w:p>
            <w:pPr>
              <w:widowControl w:val="0"/>
              <w:numPr>
                <w:ilvl w:val="0"/>
                <w:numId w:val="13"/>
              </w:numPr>
              <w:overflowPunct w:val="0"/>
              <w:autoSpaceDE w:val="0"/>
              <w:autoSpaceDN w:val="0"/>
              <w:adjustRightInd w:val="0"/>
              <w:snapToGrid w:val="0"/>
              <w:spacing w:before="72" w:beforeLines="30" w:after="72" w:afterLines="30" w:line="288" w:lineRule="auto"/>
              <w:contextualSpacing/>
              <w:textAlignment w:val="baseline"/>
              <w:rPr>
                <w:rFonts w:eastAsia="Batang"/>
                <w:lang w:val="en-GB"/>
              </w:rPr>
            </w:pPr>
            <w:r>
              <w:rPr>
                <w:rFonts w:eastAsia="Batang"/>
                <w:lang w:val="en-GB"/>
              </w:rPr>
              <w:t xml:space="preserve">Note: Other information (e.g., relative information) of Tx beam(s) preserving sensitive proprietary information is a separate discussion </w:t>
            </w:r>
          </w:p>
          <w:p>
            <w:pPr>
              <w:widowControl w:val="0"/>
              <w:numPr>
                <w:ilvl w:val="1"/>
                <w:numId w:val="13"/>
              </w:numPr>
              <w:overflowPunct w:val="0"/>
              <w:autoSpaceDE w:val="0"/>
              <w:autoSpaceDN w:val="0"/>
              <w:adjustRightInd w:val="0"/>
              <w:snapToGrid w:val="0"/>
              <w:spacing w:before="72" w:beforeLines="30" w:after="72" w:afterLines="30" w:line="288" w:lineRule="auto"/>
              <w:contextualSpacing/>
              <w:textAlignment w:val="baseline"/>
              <w:rPr>
                <w:rFonts w:eastAsia="Batang"/>
                <w:lang w:val="en-GB"/>
              </w:rPr>
            </w:pPr>
            <w:r>
              <w:rPr>
                <w:rFonts w:eastAsia="Batang"/>
                <w:lang w:val="en-GB"/>
              </w:rPr>
              <w:t>e.g., some information following the same principle of Rel-17 positioning agreement</w:t>
            </w:r>
          </w:p>
          <w:p>
            <w:pPr>
              <w:widowControl/>
              <w:spacing w:before="72" w:beforeLines="30" w:after="72" w:afterLines="30" w:line="288" w:lineRule="auto"/>
              <w:jc w:val="left"/>
              <w:rPr>
                <w:rFonts w:eastAsia="Batang"/>
                <w:lang w:val="en-GB"/>
              </w:rPr>
            </w:pPr>
          </w:p>
          <w:p>
            <w:pPr>
              <w:widowControl/>
              <w:spacing w:before="72" w:beforeLines="30" w:after="72" w:afterLines="30" w:line="288" w:lineRule="auto"/>
              <w:jc w:val="left"/>
              <w:rPr>
                <w:rFonts w:eastAsia="等线"/>
                <w:b/>
                <w:iCs/>
                <w:kern w:val="0"/>
                <w:u w:val="single"/>
              </w:rPr>
            </w:pPr>
            <w:r>
              <w:rPr>
                <w:rFonts w:eastAsia="等线"/>
                <w:b/>
                <w:iCs/>
                <w:kern w:val="0"/>
                <w:u w:val="single"/>
                <w:lang w:val="en-GB"/>
              </w:rPr>
              <w:t>Conclusion</w:t>
            </w:r>
            <w:r>
              <w:rPr>
                <w:rFonts w:hint="eastAsia" w:eastAsia="等线"/>
                <w:b/>
                <w:iCs/>
                <w:kern w:val="0"/>
                <w:u w:val="single"/>
              </w:rPr>
              <w:t xml:space="preserve"> in 9.2.3.2:</w:t>
            </w:r>
          </w:p>
          <w:p>
            <w:pPr>
              <w:widowControl/>
              <w:spacing w:before="72" w:beforeLines="30" w:after="72" w:afterLines="30" w:line="288" w:lineRule="auto"/>
              <w:jc w:val="left"/>
              <w:rPr>
                <w:rFonts w:eastAsia="宋体"/>
                <w:bCs/>
                <w:iCs/>
                <w:kern w:val="0"/>
                <w:lang w:val="en-GB"/>
              </w:rPr>
            </w:pPr>
            <w:r>
              <w:rPr>
                <w:rFonts w:eastAsia="宋体"/>
                <w:bCs/>
                <w:iCs/>
                <w:kern w:val="0"/>
                <w:lang w:val="en-GB"/>
              </w:rPr>
              <w:t>Regarding the explicit assistance information from UE to network for NW-side AI/ML model, RAN1 has no consensus to support the following information</w:t>
            </w:r>
          </w:p>
          <w:p>
            <w:pPr>
              <w:widowControl/>
              <w:numPr>
                <w:ilvl w:val="0"/>
                <w:numId w:val="13"/>
              </w:numPr>
              <w:overflowPunct w:val="0"/>
              <w:autoSpaceDE w:val="0"/>
              <w:autoSpaceDN w:val="0"/>
              <w:adjustRightInd w:val="0"/>
              <w:spacing w:before="72" w:beforeLines="30" w:after="72" w:afterLines="30" w:line="288" w:lineRule="auto"/>
              <w:contextualSpacing/>
              <w:jc w:val="left"/>
              <w:textAlignment w:val="baseline"/>
              <w:rPr>
                <w:rFonts w:eastAsia="宋体"/>
                <w:bCs/>
                <w:iCs/>
                <w:kern w:val="0"/>
                <w:lang w:val="en-GB"/>
              </w:rPr>
            </w:pPr>
            <w:r>
              <w:rPr>
                <w:rFonts w:eastAsia="宋体"/>
                <w:bCs/>
                <w:iCs/>
                <w:kern w:val="0"/>
                <w:lang w:val="en-GB"/>
              </w:rPr>
              <w:t>UE location</w:t>
            </w:r>
          </w:p>
          <w:p>
            <w:pPr>
              <w:widowControl/>
              <w:numPr>
                <w:ilvl w:val="0"/>
                <w:numId w:val="13"/>
              </w:numPr>
              <w:overflowPunct w:val="0"/>
              <w:autoSpaceDE w:val="0"/>
              <w:autoSpaceDN w:val="0"/>
              <w:adjustRightInd w:val="0"/>
              <w:spacing w:before="72" w:beforeLines="30" w:after="72" w:afterLines="30" w:line="288" w:lineRule="auto"/>
              <w:contextualSpacing/>
              <w:jc w:val="left"/>
              <w:textAlignment w:val="baseline"/>
              <w:rPr>
                <w:rFonts w:eastAsia="宋体"/>
                <w:bCs/>
                <w:iCs/>
                <w:kern w:val="0"/>
                <w:lang w:val="en-GB"/>
              </w:rPr>
            </w:pPr>
            <w:r>
              <w:rPr>
                <w:rFonts w:eastAsia="宋体"/>
                <w:bCs/>
                <w:iCs/>
                <w:kern w:val="0"/>
                <w:lang w:val="en-GB"/>
              </w:rPr>
              <w:t>UE moving direction</w:t>
            </w:r>
          </w:p>
          <w:p>
            <w:pPr>
              <w:widowControl/>
              <w:numPr>
                <w:ilvl w:val="0"/>
                <w:numId w:val="13"/>
              </w:numPr>
              <w:overflowPunct w:val="0"/>
              <w:autoSpaceDE w:val="0"/>
              <w:autoSpaceDN w:val="0"/>
              <w:adjustRightInd w:val="0"/>
              <w:spacing w:before="72" w:beforeLines="30" w:after="72" w:afterLines="30" w:line="288" w:lineRule="auto"/>
              <w:contextualSpacing/>
              <w:jc w:val="left"/>
              <w:textAlignment w:val="baseline"/>
              <w:rPr>
                <w:rFonts w:eastAsia="宋体"/>
                <w:bCs/>
                <w:iCs/>
                <w:kern w:val="0"/>
              </w:rPr>
            </w:pPr>
            <w:r>
              <w:rPr>
                <w:rFonts w:eastAsia="宋体"/>
                <w:bCs/>
                <w:iCs/>
                <w:kern w:val="0"/>
                <w:lang w:val="en-GB"/>
              </w:rPr>
              <w:t>UE Rx beam shape/direction</w:t>
            </w:r>
          </w:p>
        </w:tc>
      </w:tr>
    </w:tbl>
    <w:p>
      <w:pPr>
        <w:snapToGrid w:val="0"/>
        <w:spacing w:before="72" w:beforeLines="30" w:after="72" w:afterLines="30" w:line="288" w:lineRule="auto"/>
        <w:rPr>
          <w:rFonts w:eastAsia="微软雅黑"/>
          <w:kern w:val="0"/>
        </w:rPr>
      </w:pPr>
      <w:r>
        <w:rPr>
          <w:rFonts w:eastAsia="微软雅黑"/>
          <w:kern w:val="0"/>
        </w:rPr>
        <w:t>Therefore, whether to introduce additional assistance information can be further discussed.</w:t>
      </w:r>
    </w:p>
    <w:p>
      <w:pPr>
        <w:pStyle w:val="22"/>
        <w:spacing w:before="72" w:after="72"/>
      </w:pPr>
      <w:r>
        <w:rPr>
          <w:rFonts w:hint="eastAsia"/>
        </w:rPr>
        <w:t xml:space="preserve"> </w:t>
      </w:r>
      <w:bookmarkStart w:id="0" w:name="_Toc131690087"/>
      <w:bookmarkStart w:id="1" w:name="_Toc17028"/>
      <w:r>
        <w:t>When data generation entity and data processing entity (e.g., for model training/inference/monitoring) are on the same side,</w:t>
      </w:r>
      <w:r>
        <w:rPr>
          <w:rFonts w:hint="eastAsia"/>
          <w:lang w:val="en-US" w:eastAsia="zh-CN"/>
        </w:rPr>
        <w:t xml:space="preserve"> t</w:t>
      </w:r>
      <w:r>
        <w:rPr>
          <w:rFonts w:hint="eastAsia"/>
        </w:rPr>
        <w:t>he data delivery can be transparent between 3GPP entity and non-3GPP entity</w:t>
      </w:r>
      <w:r>
        <w:rPr>
          <w:rFonts w:hint="eastAsia"/>
          <w:lang w:val="en-US" w:eastAsia="zh-CN"/>
        </w:rPr>
        <w:t xml:space="preserve"> so that</w:t>
      </w:r>
      <w:r>
        <w:t xml:space="preserve"> no dedicated configurations/procedures for reporting collected </w:t>
      </w:r>
      <w:r>
        <w:rPr>
          <w:rFonts w:hint="eastAsia"/>
          <w:lang w:val="en-US" w:eastAsia="zh-CN"/>
        </w:rPr>
        <w:t>data are required</w:t>
      </w:r>
      <w:r>
        <w:t>.</w:t>
      </w:r>
      <w:bookmarkEnd w:id="0"/>
      <w:bookmarkEnd w:id="1"/>
      <w:r>
        <w:t xml:space="preserve"> </w:t>
      </w:r>
    </w:p>
    <w:p>
      <w:pPr>
        <w:pStyle w:val="20"/>
        <w:spacing w:before="72" w:after="72"/>
      </w:pPr>
      <w:r>
        <w:rPr>
          <w:rFonts w:hint="eastAsia"/>
        </w:rPr>
        <w:t xml:space="preserve"> </w:t>
      </w:r>
      <w:bookmarkStart w:id="2" w:name="_Toc12010"/>
      <w:bookmarkStart w:id="3" w:name="_Toc27021"/>
      <w:r>
        <w:rPr>
          <w:rFonts w:hint="eastAsia"/>
        </w:rPr>
        <w:t>When data generation entity and data processing entity (e.g., for model training/inference/monitoring) are on the same side, the specification enhancements should focus on RS configurations for data collection.</w:t>
      </w:r>
      <w:bookmarkEnd w:id="2"/>
      <w:r>
        <w:rPr>
          <w:rFonts w:hint="eastAsia"/>
        </w:rPr>
        <w:t xml:space="preserve"> </w:t>
      </w:r>
    </w:p>
    <w:p>
      <w:pPr>
        <w:pStyle w:val="20"/>
        <w:spacing w:before="72" w:after="72"/>
      </w:pPr>
      <w:bookmarkStart w:id="4" w:name="_Toc8429"/>
      <w:r>
        <w:rPr>
          <w:rFonts w:hint="eastAsia"/>
        </w:rPr>
        <w:t xml:space="preserve">Current RS configurations </w:t>
      </w:r>
      <w:r>
        <w:t>should</w:t>
      </w:r>
      <w:r>
        <w:rPr>
          <w:rFonts w:hint="eastAsia"/>
        </w:rPr>
        <w:t xml:space="preserve"> be reused to define the associated scenarios/configurations of the </w:t>
      </w:r>
      <w:r>
        <w:t xml:space="preserve">collected </w:t>
      </w:r>
      <w:r>
        <w:rPr>
          <w:rFonts w:hint="eastAsia"/>
        </w:rPr>
        <w:t>data.</w:t>
      </w:r>
      <w:bookmarkEnd w:id="3"/>
      <w:bookmarkEnd w:id="4"/>
    </w:p>
    <w:p>
      <w:pPr>
        <w:pStyle w:val="20"/>
        <w:spacing w:before="72" w:after="72"/>
      </w:pPr>
      <w:r>
        <w:rPr>
          <w:rFonts w:hint="eastAsia"/>
          <w:lang w:val="en-US"/>
        </w:rPr>
        <w:t xml:space="preserve"> </w:t>
      </w:r>
      <w:bookmarkStart w:id="5" w:name="_Toc7581"/>
      <w:bookmarkStart w:id="6" w:name="_Toc32627"/>
      <w:r>
        <w:rPr>
          <w:rFonts w:hint="eastAsia"/>
          <w:lang w:val="en-US"/>
        </w:rPr>
        <w:t>The sharing of assistance data for data collection should keep private/proprietary information.</w:t>
      </w:r>
      <w:bookmarkEnd w:id="5"/>
      <w:bookmarkEnd w:id="6"/>
    </w:p>
    <w:p>
      <w:pPr>
        <w:snapToGrid w:val="0"/>
        <w:spacing w:before="72" w:beforeLines="30" w:after="72" w:afterLines="30" w:line="288" w:lineRule="auto"/>
        <w:rPr>
          <w:rFonts w:eastAsia="微软雅黑"/>
          <w:kern w:val="0"/>
        </w:rPr>
      </w:pPr>
      <w:r>
        <w:rPr>
          <w:rFonts w:eastAsia="微软雅黑"/>
          <w:kern w:val="0"/>
        </w:rPr>
        <w:t xml:space="preserve">For Case 2, when the data generation entity is </w:t>
      </w:r>
      <w:r>
        <w:rPr>
          <w:rFonts w:hint="eastAsia" w:eastAsia="微软雅黑"/>
          <w:kern w:val="0"/>
        </w:rPr>
        <w:t xml:space="preserve">at </w:t>
      </w:r>
      <w:r>
        <w:rPr>
          <w:rFonts w:eastAsia="微软雅黑"/>
          <w:kern w:val="0"/>
        </w:rPr>
        <w:t>UE</w:t>
      </w:r>
      <w:r>
        <w:rPr>
          <w:rFonts w:hint="eastAsia" w:eastAsia="微软雅黑"/>
          <w:kern w:val="0"/>
        </w:rPr>
        <w:t xml:space="preserve"> side</w:t>
      </w:r>
      <w:r>
        <w:rPr>
          <w:rFonts w:eastAsia="微软雅黑"/>
          <w:kern w:val="0"/>
        </w:rPr>
        <w:t xml:space="preserve"> and data processing entity is </w:t>
      </w:r>
      <w:r>
        <w:rPr>
          <w:rFonts w:hint="eastAsia" w:eastAsia="微软雅黑"/>
          <w:kern w:val="0"/>
        </w:rPr>
        <w:t xml:space="preserve">at </w:t>
      </w:r>
      <w:r>
        <w:rPr>
          <w:rFonts w:eastAsia="微软雅黑"/>
          <w:kern w:val="0"/>
        </w:rPr>
        <w:t xml:space="preserve">network side, </w:t>
      </w:r>
      <w:r>
        <w:rPr>
          <w:rFonts w:hint="eastAsia" w:eastAsia="微软雅黑"/>
          <w:kern w:val="0"/>
        </w:rPr>
        <w:t xml:space="preserve">the </w:t>
      </w:r>
      <w:r>
        <w:rPr>
          <w:rFonts w:eastAsia="微软雅黑"/>
          <w:kern w:val="0"/>
        </w:rPr>
        <w:t>UE</w:t>
      </w:r>
      <w:r>
        <w:rPr>
          <w:rFonts w:hint="eastAsia" w:eastAsia="微软雅黑"/>
          <w:kern w:val="0"/>
        </w:rPr>
        <w:t xml:space="preserve"> is</w:t>
      </w:r>
      <w:r>
        <w:rPr>
          <w:rFonts w:eastAsia="微软雅黑"/>
          <w:kern w:val="0"/>
        </w:rPr>
        <w:t xml:space="preserve"> required to conduct measurements based on configured reference signals. Then, the measurement</w:t>
      </w:r>
      <w:r>
        <w:rPr>
          <w:rFonts w:hint="eastAsia" w:eastAsia="微软雅黑"/>
          <w:kern w:val="0"/>
        </w:rPr>
        <w:t xml:space="preserve"> results are</w:t>
      </w:r>
      <w:r>
        <w:rPr>
          <w:rFonts w:eastAsia="微软雅黑"/>
          <w:kern w:val="0"/>
        </w:rPr>
        <w:t xml:space="preserve"> reported to network side. </w:t>
      </w:r>
      <w:r>
        <w:rPr>
          <w:rFonts w:hint="eastAsia" w:eastAsia="微软雅黑"/>
          <w:kern w:val="0"/>
        </w:rPr>
        <w:t>F</w:t>
      </w:r>
      <w:r>
        <w:rPr>
          <w:rFonts w:eastAsia="微软雅黑"/>
          <w:kern w:val="0"/>
        </w:rPr>
        <w:t>or supervised learning, reliable ground-truth training data and label</w:t>
      </w:r>
      <w:r>
        <w:rPr>
          <w:rFonts w:hint="eastAsia" w:eastAsia="微软雅黑"/>
          <w:kern w:val="0"/>
        </w:rPr>
        <w:t>s</w:t>
      </w:r>
      <w:r>
        <w:rPr>
          <w:rFonts w:eastAsia="微软雅黑"/>
          <w:kern w:val="0"/>
        </w:rPr>
        <w:t xml:space="preserve"> are necessary to guarantee model performance. </w:t>
      </w:r>
      <w:r>
        <w:rPr>
          <w:rFonts w:hint="eastAsia" w:eastAsia="微软雅黑"/>
          <w:kern w:val="0"/>
        </w:rPr>
        <w:t>However, c</w:t>
      </w:r>
      <w:r>
        <w:rPr>
          <w:rFonts w:eastAsia="微软雅黑"/>
          <w:kern w:val="0"/>
        </w:rPr>
        <w:t xml:space="preserve">urrent measurement types defined in specification may not be able to provide </w:t>
      </w:r>
      <w:r>
        <w:rPr>
          <w:rFonts w:hint="eastAsia" w:eastAsia="微软雅黑"/>
          <w:kern w:val="0"/>
        </w:rPr>
        <w:t xml:space="preserve">the required </w:t>
      </w:r>
      <w:r>
        <w:rPr>
          <w:rFonts w:eastAsia="微软雅黑"/>
          <w:kern w:val="0"/>
        </w:rPr>
        <w:t xml:space="preserve">data quality for model training. Therefore, legacy measurements need to be enhanced to increase </w:t>
      </w:r>
      <w:r>
        <w:rPr>
          <w:rFonts w:hint="eastAsia" w:eastAsia="微软雅黑"/>
          <w:kern w:val="0"/>
        </w:rPr>
        <w:t>r</w:t>
      </w:r>
      <w:r>
        <w:rPr>
          <w:rFonts w:eastAsia="微软雅黑"/>
          <w:kern w:val="0"/>
        </w:rPr>
        <w:t>eliability</w:t>
      </w:r>
      <w:r>
        <w:rPr>
          <w:rFonts w:hint="eastAsia" w:eastAsia="宋体"/>
          <w:kern w:val="0"/>
        </w:rPr>
        <w:t xml:space="preserve"> on the data collection</w:t>
      </w:r>
      <w:r>
        <w:rPr>
          <w:rFonts w:eastAsia="微软雅黑"/>
          <w:kern w:val="0"/>
        </w:rPr>
        <w:t xml:space="preserve">, e.g., high resolution RSRP measurement and high accuracy channel information based on </w:t>
      </w:r>
      <w:r>
        <w:rPr>
          <w:rFonts w:hint="eastAsia" w:eastAsia="微软雅黑"/>
          <w:kern w:val="0"/>
        </w:rPr>
        <w:t xml:space="preserve">improved </w:t>
      </w:r>
      <w:r>
        <w:rPr>
          <w:rFonts w:eastAsia="微软雅黑"/>
          <w:kern w:val="0"/>
        </w:rPr>
        <w:t xml:space="preserve">Type II codebook. Meanwhile, new measurement types can also be studied per use case. For example, as discussed in CSI use case, model input/output can either be eigenvectors or raw channels. </w:t>
      </w:r>
      <w:r>
        <w:rPr>
          <w:rFonts w:hint="eastAsia" w:eastAsia="微软雅黑"/>
          <w:kern w:val="0"/>
        </w:rPr>
        <w:t xml:space="preserve">Obviously, this </w:t>
      </w:r>
      <w:r>
        <w:rPr>
          <w:rFonts w:eastAsia="微软雅黑"/>
          <w:kern w:val="0"/>
        </w:rPr>
        <w:t xml:space="preserve">will lead to a lot of standardization efforts on how to define and report the new measurement types. Meanwhile, it’s inevitable that the overhead </w:t>
      </w:r>
      <w:r>
        <w:rPr>
          <w:rFonts w:hint="eastAsia" w:eastAsia="微软雅黑"/>
          <w:kern w:val="0"/>
        </w:rPr>
        <w:t xml:space="preserve">of transmitting </w:t>
      </w:r>
      <w:r>
        <w:rPr>
          <w:rFonts w:eastAsia="微软雅黑"/>
          <w:kern w:val="0"/>
        </w:rPr>
        <w:t>ground-truth training data and label</w:t>
      </w:r>
      <w:r>
        <w:rPr>
          <w:rFonts w:hint="eastAsia" w:eastAsia="微软雅黑"/>
          <w:kern w:val="0"/>
        </w:rPr>
        <w:t>s</w:t>
      </w:r>
      <w:r>
        <w:rPr>
          <w:rFonts w:eastAsia="微软雅黑"/>
          <w:kern w:val="0"/>
        </w:rPr>
        <w:t xml:space="preserve"> will be very high. In that sense, Layer-3 measurement report can be considered since data collection </w:t>
      </w:r>
      <w:r>
        <w:rPr>
          <w:rFonts w:hint="eastAsia" w:eastAsia="微软雅黑"/>
          <w:kern w:val="0"/>
        </w:rPr>
        <w:t xml:space="preserve">results can be reported </w:t>
      </w:r>
      <w:r>
        <w:rPr>
          <w:rFonts w:eastAsia="微软雅黑"/>
          <w:kern w:val="0"/>
        </w:rPr>
        <w:t>at off-peak time with large periodicity. Whether and how to support transmission of training data in Layer 3 can be studied by RAN2.</w:t>
      </w:r>
    </w:p>
    <w:p>
      <w:pPr>
        <w:pStyle w:val="22"/>
        <w:spacing w:before="72" w:after="72"/>
      </w:pPr>
      <w:r>
        <w:t xml:space="preserve"> </w:t>
      </w:r>
      <w:bookmarkStart w:id="7" w:name="_Toc131690088"/>
      <w:bookmarkStart w:id="8" w:name="_Toc5370"/>
      <w:r>
        <w:t>To define new measurement types for data collection, standardization efforts and report overhead should be considered carefully.</w:t>
      </w:r>
      <w:bookmarkEnd w:id="7"/>
      <w:bookmarkEnd w:id="8"/>
    </w:p>
    <w:p>
      <w:pPr>
        <w:pStyle w:val="20"/>
        <w:spacing w:before="72" w:after="72"/>
        <w:rPr>
          <w:lang w:val="en-US"/>
        </w:rPr>
      </w:pPr>
      <w:r>
        <w:rPr>
          <w:rFonts w:hint="eastAsia"/>
          <w:lang w:val="en-US"/>
        </w:rPr>
        <w:t xml:space="preserve"> </w:t>
      </w:r>
      <w:bookmarkStart w:id="9" w:name="_Toc30213"/>
      <w:bookmarkStart w:id="10" w:name="_Toc16291"/>
      <w:r>
        <w:rPr>
          <w:lang w:val="en-US"/>
        </w:rPr>
        <w:t>W</w:t>
      </w:r>
      <w:r>
        <w:rPr>
          <w:rFonts w:hint="eastAsia"/>
          <w:lang w:val="en-US"/>
        </w:rPr>
        <w:t>hen data generation entity and data processing entity (e.g., for model training/inference/monitoring) are on different sides, further study:</w:t>
      </w:r>
      <w:bookmarkEnd w:id="9"/>
      <w:bookmarkEnd w:id="10"/>
    </w:p>
    <w:p>
      <w:pPr>
        <w:pStyle w:val="23"/>
        <w:spacing w:before="72" w:after="72"/>
      </w:pPr>
      <w:bookmarkStart w:id="11" w:name="_Toc32437"/>
      <w:bookmarkStart w:id="12" w:name="_Toc16256"/>
      <w:r>
        <w:t>Signaling enhancement</w:t>
      </w:r>
      <w:r>
        <w:rPr>
          <w:rFonts w:hint="eastAsia"/>
        </w:rPr>
        <w:t>s</w:t>
      </w:r>
      <w:r>
        <w:t xml:space="preserve"> on configuration of reference signals and measurement report;</w:t>
      </w:r>
      <w:bookmarkEnd w:id="11"/>
      <w:bookmarkEnd w:id="12"/>
    </w:p>
    <w:p>
      <w:pPr>
        <w:pStyle w:val="23"/>
        <w:spacing w:before="72" w:after="72"/>
      </w:pPr>
      <w:bookmarkStart w:id="13" w:name="_Toc8159"/>
      <w:bookmarkStart w:id="14" w:name="_Toc17299"/>
      <w:r>
        <w:t>Enhance existing measurements or define new measurement types to be discussed per use case.</w:t>
      </w:r>
      <w:bookmarkEnd w:id="13"/>
      <w:bookmarkEnd w:id="14"/>
    </w:p>
    <w:p>
      <w:pPr>
        <w:snapToGrid w:val="0"/>
        <w:spacing w:before="72" w:beforeLines="30" w:after="72" w:afterLines="30" w:line="288" w:lineRule="auto"/>
        <w:rPr>
          <w:rFonts w:eastAsia="微软雅黑"/>
          <w:kern w:val="0"/>
        </w:rPr>
      </w:pPr>
      <w:r>
        <w:rPr>
          <w:rFonts w:eastAsia="微软雅黑"/>
          <w:kern w:val="0"/>
        </w:rPr>
        <w:t>In addition, offline field data collected by one side</w:t>
      </w:r>
      <w:r>
        <w:rPr>
          <w:rFonts w:hint="eastAsia" w:eastAsia="微软雅黑"/>
          <w:kern w:val="0"/>
        </w:rPr>
        <w:t xml:space="preserve"> </w:t>
      </w:r>
      <w:r>
        <w:rPr>
          <w:rFonts w:eastAsia="微软雅黑"/>
          <w:kern w:val="0"/>
        </w:rPr>
        <w:t xml:space="preserve">can also be shared with </w:t>
      </w:r>
      <w:r>
        <w:rPr>
          <w:rFonts w:hint="eastAsia" w:eastAsia="微软雅黑"/>
          <w:kern w:val="0"/>
        </w:rPr>
        <w:t xml:space="preserve">the </w:t>
      </w:r>
      <w:r>
        <w:rPr>
          <w:rFonts w:eastAsia="微软雅黑"/>
          <w:kern w:val="0"/>
        </w:rPr>
        <w:t xml:space="preserve">other side for model training, model monitoring, and model update. As discussed in CSI use case, Type 3 training method for two-sided model </w:t>
      </w:r>
      <w:r>
        <w:rPr>
          <w:rFonts w:hint="eastAsia" w:eastAsia="微软雅黑"/>
          <w:kern w:val="0"/>
        </w:rPr>
        <w:t>needs</w:t>
      </w:r>
      <w:r>
        <w:rPr>
          <w:rFonts w:eastAsia="微软雅黑"/>
          <w:kern w:val="0"/>
        </w:rPr>
        <w:t xml:space="preserve"> dataset delivery between UE side and network side. For example, gNB-first training requires network to provide a dataset, including labels and intermediate results, to UE side. Then, </w:t>
      </w:r>
      <w:r>
        <w:rPr>
          <w:rFonts w:hint="eastAsia" w:eastAsia="微软雅黑"/>
          <w:kern w:val="0"/>
        </w:rPr>
        <w:t xml:space="preserve">the </w:t>
      </w:r>
      <w:r>
        <w:rPr>
          <w:rFonts w:eastAsia="微软雅黑"/>
          <w:kern w:val="0"/>
        </w:rPr>
        <w:t xml:space="preserve">UE side will train a CSI generation part </w:t>
      </w:r>
      <w:r>
        <w:rPr>
          <w:rFonts w:hint="eastAsia" w:eastAsia="微软雅黑"/>
          <w:kern w:val="0"/>
        </w:rPr>
        <w:t xml:space="preserve">based </w:t>
      </w:r>
      <w:r>
        <w:rPr>
          <w:rFonts w:eastAsia="微软雅黑"/>
          <w:kern w:val="0"/>
        </w:rPr>
        <w:t xml:space="preserve">on the </w:t>
      </w:r>
      <w:r>
        <w:rPr>
          <w:rFonts w:hint="eastAsia" w:eastAsia="微软雅黑"/>
          <w:kern w:val="0"/>
        </w:rPr>
        <w:t xml:space="preserve">delivered </w:t>
      </w:r>
      <w:r>
        <w:rPr>
          <w:rFonts w:eastAsia="微软雅黑"/>
          <w:kern w:val="0"/>
        </w:rPr>
        <w:t>dataset. After that,</w:t>
      </w:r>
      <w:r>
        <w:rPr>
          <w:rFonts w:hint="eastAsia" w:eastAsia="微软雅黑"/>
          <w:kern w:val="0"/>
        </w:rPr>
        <w:t xml:space="preserve"> the</w:t>
      </w:r>
      <w:r>
        <w:rPr>
          <w:rFonts w:eastAsia="微软雅黑"/>
          <w:kern w:val="0"/>
        </w:rPr>
        <w:t xml:space="preserve"> UE may inform the available CSI generation part </w:t>
      </w:r>
      <w:r>
        <w:rPr>
          <w:rFonts w:hint="eastAsia" w:eastAsia="微软雅黑"/>
          <w:kern w:val="0"/>
        </w:rPr>
        <w:t xml:space="preserve">to network </w:t>
      </w:r>
      <w:r>
        <w:rPr>
          <w:rFonts w:eastAsia="微软雅黑"/>
          <w:kern w:val="0"/>
        </w:rPr>
        <w:t>via model</w:t>
      </w:r>
      <w:r>
        <w:rPr>
          <w:rFonts w:hint="eastAsia" w:eastAsia="微软雅黑"/>
          <w:kern w:val="0"/>
        </w:rPr>
        <w:t>/functionality</w:t>
      </w:r>
      <w:r>
        <w:rPr>
          <w:rFonts w:eastAsia="微软雅黑"/>
          <w:kern w:val="0"/>
        </w:rPr>
        <w:t xml:space="preserve"> identification</w:t>
      </w:r>
      <w:r>
        <w:rPr>
          <w:rFonts w:hint="eastAsia" w:eastAsia="微软雅黑"/>
          <w:kern w:val="0"/>
        </w:rPr>
        <w:t xml:space="preserve"> process</w:t>
      </w:r>
      <w:r>
        <w:rPr>
          <w:rFonts w:eastAsia="微软雅黑"/>
          <w:kern w:val="0"/>
        </w:rPr>
        <w:t>. During model</w:t>
      </w:r>
      <w:r>
        <w:rPr>
          <w:rFonts w:hint="eastAsia" w:eastAsia="微软雅黑"/>
          <w:kern w:val="0"/>
        </w:rPr>
        <w:t>/functionality</w:t>
      </w:r>
      <w:r>
        <w:rPr>
          <w:rFonts w:eastAsia="微软雅黑"/>
          <w:kern w:val="0"/>
        </w:rPr>
        <w:t xml:space="preserve"> identification, </w:t>
      </w:r>
      <w:r>
        <w:rPr>
          <w:rFonts w:hint="eastAsia" w:eastAsia="微软雅黑"/>
          <w:kern w:val="0"/>
        </w:rPr>
        <w:t xml:space="preserve">the </w:t>
      </w:r>
      <w:r>
        <w:rPr>
          <w:rFonts w:eastAsia="微软雅黑"/>
          <w:kern w:val="0"/>
        </w:rPr>
        <w:t>UE should disclose which dataset has been use</w:t>
      </w:r>
      <w:r>
        <w:rPr>
          <w:rFonts w:hint="eastAsia" w:eastAsia="微软雅黑"/>
          <w:kern w:val="0"/>
        </w:rPr>
        <w:t>d</w:t>
      </w:r>
      <w:r>
        <w:rPr>
          <w:rFonts w:eastAsia="微软雅黑"/>
          <w:kern w:val="0"/>
        </w:rPr>
        <w:t xml:space="preserve"> for training the CSI generation part</w:t>
      </w:r>
      <w:r>
        <w:rPr>
          <w:rFonts w:hint="eastAsia" w:eastAsia="微软雅黑"/>
          <w:kern w:val="0"/>
        </w:rPr>
        <w:t xml:space="preserve"> to facilitate</w:t>
      </w:r>
      <w:r>
        <w:rPr>
          <w:rFonts w:hint="eastAsia" w:eastAsia="宋体"/>
          <w:kern w:val="0"/>
        </w:rPr>
        <w:t xml:space="preserve"> </w:t>
      </w:r>
      <w:r>
        <w:rPr>
          <w:rFonts w:eastAsia="微软雅黑"/>
          <w:kern w:val="0"/>
        </w:rPr>
        <w:t>network to choose corresponding CSI reconstruction part.</w:t>
      </w:r>
      <w:r>
        <w:rPr>
          <w:rFonts w:hint="eastAsia" w:eastAsia="微软雅黑"/>
          <w:kern w:val="0"/>
        </w:rPr>
        <w:t xml:space="preserve"> </w:t>
      </w:r>
    </w:p>
    <w:p>
      <w:pPr>
        <w:pStyle w:val="22"/>
        <w:spacing w:before="72" w:after="72"/>
      </w:pPr>
      <w:bookmarkStart w:id="15" w:name="_Hlk127436215"/>
      <w:r>
        <w:t xml:space="preserve"> </w:t>
      </w:r>
      <w:bookmarkStart w:id="16" w:name="_Toc131690089"/>
      <w:bookmarkStart w:id="17" w:name="_Toc5749"/>
      <w:r>
        <w:t xml:space="preserve">For Type 3 training </w:t>
      </w:r>
      <w:r>
        <w:rPr>
          <w:rFonts w:hint="eastAsia"/>
          <w:lang w:val="en-US" w:eastAsia="zh-CN"/>
        </w:rPr>
        <w:t xml:space="preserve">collaboration </w:t>
      </w:r>
      <w:r>
        <w:t xml:space="preserve">of a two-sided model, </w:t>
      </w:r>
      <w:r>
        <w:rPr>
          <w:rFonts w:hint="eastAsia"/>
          <w:lang w:val="en-US" w:eastAsia="zh-CN"/>
        </w:rPr>
        <w:t>common understanding on the dataset used for model training is necessary, which can facilitate the pairing of CSI generation part and CSI reconstruction part.</w:t>
      </w:r>
      <w:bookmarkEnd w:id="16"/>
      <w:bookmarkEnd w:id="17"/>
    </w:p>
    <w:bookmarkEnd w:id="15"/>
    <w:p>
      <w:pPr>
        <w:snapToGrid w:val="0"/>
        <w:spacing w:before="72" w:beforeLines="30" w:after="72" w:afterLines="30" w:line="288" w:lineRule="auto"/>
        <w:rPr>
          <w:rFonts w:eastAsia="微软雅黑"/>
          <w:kern w:val="0"/>
        </w:rPr>
      </w:pPr>
      <w:r>
        <w:rPr>
          <w:rFonts w:hint="eastAsia" w:eastAsia="微软雅黑"/>
          <w:kern w:val="0"/>
        </w:rPr>
        <w:t>In addition, for a specific model/functionality, align the same understanding on the dataset used for model training can be useful for testing/monitoring the model performance</w:t>
      </w:r>
      <w:r>
        <w:rPr>
          <w:rFonts w:eastAsia="微软雅黑"/>
          <w:kern w:val="0"/>
        </w:rPr>
        <w:t xml:space="preserve"> </w:t>
      </w:r>
      <w:r>
        <w:rPr>
          <w:rFonts w:hint="eastAsia" w:eastAsia="微软雅黑"/>
          <w:kern w:val="0"/>
        </w:rPr>
        <w:t>(i.e., the dataset implicitly defines the test vector for the model/functionality). This is applicable to both UE-side model and UE-part model of a two-sided model. For network can provide a dataset (with ground-truth label) to verify the performance of a model/functionality. Moreover, companies have strong concerns to disclose proprietary information. Therefore, during the data collection, the dataset ID can avoid sharing the proprietary information explicitly across vendors (e.g., codebook implementation, antenna patterns and Rx beam information). In this way, the applicable conditions of the model/functionality can be implicitly indicated by the dataset used for model training.</w:t>
      </w:r>
    </w:p>
    <w:p>
      <w:pPr>
        <w:pStyle w:val="22"/>
        <w:spacing w:before="72" w:after="72"/>
      </w:pPr>
      <w:r>
        <w:t xml:space="preserve"> </w:t>
      </w:r>
      <w:bookmarkStart w:id="18" w:name="_Toc131690090"/>
      <w:bookmarkStart w:id="19" w:name="_Toc8671"/>
      <w:r>
        <w:rPr>
          <w:rFonts w:hint="eastAsia"/>
          <w:lang w:val="en-US" w:eastAsia="zh-CN"/>
        </w:rPr>
        <w:t>Dataset alignment between UE and network can be used for testing/monitoring the model/functionality performance.</w:t>
      </w:r>
      <w:bookmarkEnd w:id="18"/>
      <w:bookmarkEnd w:id="19"/>
    </w:p>
    <w:p>
      <w:pPr>
        <w:pStyle w:val="22"/>
        <w:spacing w:before="72" w:after="72"/>
      </w:pPr>
      <w:r>
        <w:t xml:space="preserve"> </w:t>
      </w:r>
      <w:bookmarkStart w:id="20" w:name="_Toc131690091"/>
      <w:bookmarkStart w:id="21" w:name="_Toc8381"/>
      <w:r>
        <w:rPr>
          <w:rFonts w:hint="eastAsia"/>
          <w:lang w:val="en-US" w:eastAsia="zh-CN"/>
        </w:rPr>
        <w:t>Dataset ID can avoid sharing the proprietary information explicitly across vendors during data collection.</w:t>
      </w:r>
      <w:bookmarkEnd w:id="20"/>
      <w:bookmarkEnd w:id="21"/>
    </w:p>
    <w:p>
      <w:pPr>
        <w:snapToGrid w:val="0"/>
        <w:spacing w:before="72" w:beforeLines="30" w:after="72" w:afterLines="30" w:line="288" w:lineRule="auto"/>
        <w:rPr>
          <w:rFonts w:eastAsia="微软雅黑"/>
          <w:kern w:val="0"/>
        </w:rPr>
      </w:pPr>
      <w:r>
        <w:rPr>
          <w:rFonts w:eastAsia="微软雅黑"/>
          <w:kern w:val="0"/>
        </w:rPr>
        <w:t xml:space="preserve">In RAN1#111, the description for model identification </w:t>
      </w:r>
      <w:r>
        <w:rPr>
          <w:rFonts w:hint="eastAsia" w:eastAsia="微软雅黑"/>
          <w:kern w:val="0"/>
        </w:rPr>
        <w:t>and functionality identification were</w:t>
      </w:r>
      <w:r>
        <w:rPr>
          <w:rFonts w:eastAsia="微软雅黑"/>
          <w:kern w:val="0"/>
        </w:rPr>
        <w:t xml:space="preserve"> agreed as below. In our view, the dataset delivery should also reuse such kind of mechanisms, which is to align common understanding between NW and UE. </w:t>
      </w:r>
    </w:p>
    <w:tbl>
      <w:tblPr>
        <w:tblStyle w:val="14"/>
        <w:tblW w:w="8559" w:type="dxa"/>
        <w:jc w:val="center"/>
        <w:tblLayout w:type="fixed"/>
        <w:tblCellMar>
          <w:top w:w="0" w:type="dxa"/>
          <w:left w:w="108" w:type="dxa"/>
          <w:bottom w:w="0" w:type="dxa"/>
          <w:right w:w="108" w:type="dxa"/>
        </w:tblCellMar>
      </w:tblPr>
      <w:tblGrid>
        <w:gridCol w:w="2707"/>
        <w:gridCol w:w="5852"/>
      </w:tblGrid>
      <w:tr>
        <w:tblPrEx>
          <w:tblCellMar>
            <w:top w:w="0" w:type="dxa"/>
            <w:left w:w="108" w:type="dxa"/>
            <w:bottom w:w="0" w:type="dxa"/>
            <w:right w:w="108" w:type="dxa"/>
          </w:tblCellMar>
        </w:tblPrEx>
        <w:trPr>
          <w:trHeight w:val="687" w:hRule="atLeast"/>
          <w:jc w:val="center"/>
        </w:trPr>
        <w:tc>
          <w:tcPr>
            <w:tcW w:w="2707"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宋体"/>
                <w:kern w:val="0"/>
                <w:lang w:val="en-GB" w:eastAsia="en-US"/>
              </w:rPr>
              <w:t>Model identification</w:t>
            </w:r>
          </w:p>
        </w:tc>
        <w:tc>
          <w:tcPr>
            <w:tcW w:w="5852"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宋体"/>
                <w:kern w:val="0"/>
                <w:lang w:val="en-GB" w:eastAsia="en-US"/>
              </w:rPr>
              <w:t>A process/method of identifying an AI/ML model for the common understanding between the NW and the UE</w:t>
            </w:r>
          </w:p>
          <w:p>
            <w:pPr>
              <w:spacing w:before="72" w:beforeLines="30" w:after="72" w:afterLines="30" w:line="288" w:lineRule="auto"/>
              <w:jc w:val="left"/>
              <w:rPr>
                <w:rFonts w:eastAsia="宋体"/>
                <w:kern w:val="0"/>
                <w:lang w:val="en-GB" w:eastAsia="en-US"/>
              </w:rPr>
            </w:pPr>
            <w:r>
              <w:rPr>
                <w:rFonts w:eastAsia="宋体"/>
                <w:kern w:val="0"/>
                <w:lang w:val="en-GB" w:eastAsia="en-US"/>
              </w:rPr>
              <w:t>Note: The process/method of model identification may or may not be applicable.</w:t>
            </w:r>
          </w:p>
          <w:p>
            <w:pPr>
              <w:spacing w:before="72" w:beforeLines="30" w:after="72" w:afterLines="30" w:line="288" w:lineRule="auto"/>
              <w:jc w:val="left"/>
              <w:rPr>
                <w:rFonts w:eastAsia="宋体"/>
                <w:kern w:val="0"/>
                <w:lang w:val="en-GB" w:eastAsia="en-US"/>
              </w:rPr>
            </w:pPr>
            <w:r>
              <w:rPr>
                <w:rFonts w:eastAsia="宋体"/>
                <w:kern w:val="0"/>
                <w:lang w:val="en-GB" w:eastAsia="en-US"/>
              </w:rPr>
              <w:t>Note: Information regarding the AI/ML model may be shared during model identification.</w:t>
            </w:r>
          </w:p>
        </w:tc>
      </w:tr>
      <w:tr>
        <w:tblPrEx>
          <w:tblCellMar>
            <w:top w:w="0" w:type="dxa"/>
            <w:left w:w="108" w:type="dxa"/>
            <w:bottom w:w="0" w:type="dxa"/>
            <w:right w:w="108" w:type="dxa"/>
          </w:tblCellMar>
        </w:tblPrEx>
        <w:trPr>
          <w:trHeight w:val="687" w:hRule="atLeast"/>
          <w:jc w:val="center"/>
        </w:trPr>
        <w:tc>
          <w:tcPr>
            <w:tcW w:w="2707"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宋体"/>
                <w:kern w:val="0"/>
                <w:lang w:val="en-GB" w:eastAsia="en-US"/>
              </w:rPr>
              <w:t>Functionality identification</w:t>
            </w:r>
          </w:p>
        </w:tc>
        <w:tc>
          <w:tcPr>
            <w:tcW w:w="5852"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宋体"/>
                <w:kern w:val="0"/>
                <w:lang w:val="en-GB" w:eastAsia="en-US"/>
              </w:rPr>
              <w:t>A process/method of identifying an AI/ML functionality for the common understanding between the NW and the UE</w:t>
            </w:r>
          </w:p>
          <w:p>
            <w:pPr>
              <w:spacing w:before="72" w:beforeLines="30" w:after="72" w:afterLines="30" w:line="288" w:lineRule="auto"/>
              <w:jc w:val="left"/>
              <w:rPr>
                <w:rFonts w:eastAsia="宋体"/>
                <w:kern w:val="0"/>
                <w:lang w:val="en-GB" w:eastAsia="en-US"/>
              </w:rPr>
            </w:pPr>
            <w:r>
              <w:rPr>
                <w:rFonts w:eastAsia="宋体"/>
                <w:kern w:val="0"/>
                <w:lang w:val="en-GB" w:eastAsia="en-US"/>
              </w:rPr>
              <w:t>Note: Information regarding the AI/ML functionality may be shared during functionality identification.</w:t>
            </w:r>
          </w:p>
          <w:p>
            <w:pPr>
              <w:spacing w:before="72" w:beforeLines="30" w:after="72" w:afterLines="30" w:line="288" w:lineRule="auto"/>
              <w:jc w:val="left"/>
              <w:rPr>
                <w:rFonts w:eastAsia="宋体"/>
                <w:kern w:val="0"/>
                <w:lang w:val="en-GB" w:eastAsia="en-US"/>
              </w:rPr>
            </w:pPr>
            <w:r>
              <w:rPr>
                <w:rFonts w:eastAsia="宋体"/>
                <w:kern w:val="0"/>
                <w:lang w:val="en-GB" w:eastAsia="en-US"/>
              </w:rPr>
              <w:t>FFS: granularity of functionality</w:t>
            </w:r>
          </w:p>
        </w:tc>
      </w:tr>
    </w:tbl>
    <w:p>
      <w:pPr>
        <w:spacing w:before="120" w:after="120"/>
        <w:rPr>
          <w:kern w:val="0"/>
        </w:rPr>
      </w:pPr>
      <w:r>
        <w:rPr>
          <w:kern w:val="0"/>
        </w:rPr>
        <w:t>Therefore, we propose a similar definition for dataset identification:</w:t>
      </w:r>
    </w:p>
    <w:p>
      <w:pPr>
        <w:numPr>
          <w:ilvl w:val="0"/>
          <w:numId w:val="12"/>
        </w:numPr>
        <w:snapToGrid w:val="0"/>
        <w:spacing w:before="72" w:beforeLines="30" w:after="72" w:afterLines="30" w:line="288" w:lineRule="auto"/>
        <w:rPr>
          <w:rFonts w:eastAsia="微软雅黑"/>
          <w:kern w:val="0"/>
          <w:lang w:val="en-GB" w:eastAsia="en-US"/>
        </w:rPr>
      </w:pPr>
      <w:r>
        <w:rPr>
          <w:rFonts w:eastAsia="微软雅黑"/>
          <w:kern w:val="0"/>
          <w:lang w:val="en-GB" w:eastAsia="en-US"/>
        </w:rPr>
        <w:t>A process/method of identifying a</w:t>
      </w:r>
      <w:r>
        <w:rPr>
          <w:rFonts w:eastAsia="微软雅黑"/>
          <w:kern w:val="0"/>
        </w:rPr>
        <w:t xml:space="preserve"> dataset</w:t>
      </w:r>
      <w:r>
        <w:rPr>
          <w:rFonts w:eastAsia="微软雅黑"/>
          <w:kern w:val="0"/>
          <w:lang w:val="en-GB" w:eastAsia="en-US"/>
        </w:rPr>
        <w:t xml:space="preserve"> for the common understanding between the NW and the UE</w:t>
      </w:r>
    </w:p>
    <w:p>
      <w:pPr>
        <w:numPr>
          <w:ilvl w:val="0"/>
          <w:numId w:val="12"/>
        </w:numPr>
        <w:snapToGrid w:val="0"/>
        <w:spacing w:before="72" w:beforeLines="30" w:after="72" w:afterLines="30" w:line="288" w:lineRule="auto"/>
        <w:rPr>
          <w:rFonts w:eastAsia="微软雅黑"/>
          <w:kern w:val="0"/>
          <w:lang w:val="en-GB" w:eastAsia="en-US"/>
        </w:rPr>
      </w:pPr>
      <w:r>
        <w:rPr>
          <w:rFonts w:eastAsia="微软雅黑"/>
          <w:kern w:val="0"/>
          <w:lang w:val="en-GB" w:eastAsia="en-US"/>
        </w:rPr>
        <w:t xml:space="preserve">Note: The process/method of </w:t>
      </w:r>
      <w:r>
        <w:rPr>
          <w:rFonts w:eastAsia="微软雅黑"/>
          <w:kern w:val="0"/>
        </w:rPr>
        <w:t>dataset</w:t>
      </w:r>
      <w:r>
        <w:rPr>
          <w:rFonts w:eastAsia="微软雅黑"/>
          <w:kern w:val="0"/>
          <w:lang w:val="en-GB" w:eastAsia="en-US"/>
        </w:rPr>
        <w:t xml:space="preserve"> identification may or may not be applicable.</w:t>
      </w:r>
    </w:p>
    <w:p>
      <w:pPr>
        <w:numPr>
          <w:ilvl w:val="0"/>
          <w:numId w:val="12"/>
        </w:numPr>
        <w:snapToGrid w:val="0"/>
        <w:spacing w:before="72" w:beforeLines="30" w:after="72" w:afterLines="30" w:line="288" w:lineRule="auto"/>
        <w:rPr>
          <w:rFonts w:eastAsia="微软雅黑"/>
          <w:kern w:val="0"/>
        </w:rPr>
      </w:pPr>
      <w:r>
        <w:rPr>
          <w:rFonts w:eastAsia="微软雅黑"/>
          <w:kern w:val="0"/>
          <w:lang w:val="en-GB" w:eastAsia="en-US"/>
        </w:rPr>
        <w:t xml:space="preserve">Note: Information regarding the </w:t>
      </w:r>
      <w:r>
        <w:rPr>
          <w:rFonts w:eastAsia="微软雅黑"/>
          <w:kern w:val="0"/>
        </w:rPr>
        <w:t>dataset</w:t>
      </w:r>
      <w:r>
        <w:rPr>
          <w:rFonts w:eastAsia="微软雅黑"/>
          <w:kern w:val="0"/>
          <w:lang w:val="en-GB" w:eastAsia="en-US"/>
        </w:rPr>
        <w:t xml:space="preserve"> may be shared during </w:t>
      </w:r>
      <w:r>
        <w:rPr>
          <w:rFonts w:eastAsia="微软雅黑"/>
          <w:kern w:val="0"/>
        </w:rPr>
        <w:t>dataset</w:t>
      </w:r>
      <w:r>
        <w:rPr>
          <w:rFonts w:eastAsia="微软雅黑"/>
          <w:kern w:val="0"/>
          <w:lang w:val="en-GB" w:eastAsia="en-US"/>
        </w:rPr>
        <w:t xml:space="preserve"> identification.</w:t>
      </w:r>
    </w:p>
    <w:p>
      <w:pPr>
        <w:pStyle w:val="20"/>
        <w:spacing w:before="72" w:after="72"/>
        <w:rPr>
          <w:lang w:val="en-US"/>
        </w:rPr>
      </w:pPr>
      <w:r>
        <w:rPr>
          <w:rFonts w:hint="eastAsia"/>
          <w:lang w:val="en-US"/>
        </w:rPr>
        <w:t xml:space="preserve"> </w:t>
      </w:r>
      <w:bookmarkStart w:id="22" w:name="_Toc30690"/>
      <w:bookmarkStart w:id="23" w:name="_Toc7560"/>
      <w:r>
        <w:rPr>
          <w:rFonts w:hint="eastAsia"/>
          <w:lang w:val="en-US"/>
        </w:rPr>
        <w:t>For the purpose of identifying a dataset between network side and UE side, further define the following terminology:</w:t>
      </w:r>
      <w:bookmarkEnd w:id="22"/>
      <w:bookmarkEnd w:id="23"/>
    </w:p>
    <w:p>
      <w:pPr>
        <w:pStyle w:val="23"/>
        <w:spacing w:before="72" w:after="72"/>
      </w:pPr>
      <w:bookmarkStart w:id="24" w:name="_Toc13760"/>
      <w:bookmarkStart w:id="25" w:name="_Toc18824"/>
      <w:r>
        <w:rPr>
          <w:rFonts w:eastAsia="宋体"/>
          <w:kern w:val="0"/>
        </w:rPr>
        <w:t>Dataset</w:t>
      </w:r>
      <w:r>
        <w:rPr>
          <w:rFonts w:eastAsia="宋体"/>
          <w:kern w:val="0"/>
          <w:lang w:val="en-GB" w:eastAsia="en-US"/>
        </w:rPr>
        <w:t xml:space="preserve"> identification</w:t>
      </w:r>
      <w:r>
        <w:rPr>
          <w:rFonts w:hint="eastAsia" w:eastAsia="宋体"/>
          <w:kern w:val="0"/>
        </w:rPr>
        <w:t>: A process/method of identifying a dataset for the common understanding between the NW and the UE</w:t>
      </w:r>
      <w:bookmarkEnd w:id="24"/>
      <w:bookmarkEnd w:id="25"/>
    </w:p>
    <w:p>
      <w:pPr>
        <w:pStyle w:val="23"/>
        <w:spacing w:before="72" w:after="72"/>
      </w:pPr>
      <w:bookmarkStart w:id="26" w:name="_Toc292"/>
      <w:bookmarkStart w:id="27" w:name="_Toc4765"/>
      <w:r>
        <w:rPr>
          <w:rFonts w:hint="eastAsia"/>
        </w:rPr>
        <w:t>Note: The process/method of dataset identification may or may not be applicable.</w:t>
      </w:r>
      <w:bookmarkEnd w:id="26"/>
      <w:bookmarkEnd w:id="27"/>
    </w:p>
    <w:p>
      <w:pPr>
        <w:pStyle w:val="23"/>
        <w:spacing w:before="72" w:after="72"/>
      </w:pPr>
      <w:bookmarkStart w:id="28" w:name="_Toc19439"/>
      <w:bookmarkStart w:id="29" w:name="_Toc8212"/>
      <w:r>
        <w:rPr>
          <w:rFonts w:hint="eastAsia"/>
        </w:rPr>
        <w:t>Note: Information regarding the dataset may be shared during dataset identification.</w:t>
      </w:r>
      <w:bookmarkEnd w:id="28"/>
      <w:bookmarkEnd w:id="29"/>
    </w:p>
    <w:p>
      <w:pPr>
        <w:pStyle w:val="23"/>
        <w:numPr>
          <w:ilvl w:val="0"/>
          <w:numId w:val="0"/>
        </w:numPr>
        <w:tabs>
          <w:tab w:val="clear" w:pos="420"/>
        </w:tabs>
        <w:spacing w:before="72" w:after="72"/>
      </w:pPr>
    </w:p>
    <w:p>
      <w:pPr>
        <w:pStyle w:val="3"/>
        <w:spacing w:before="72" w:beforeLines="30" w:after="72" w:afterLines="30" w:line="288" w:lineRule="auto"/>
        <w:rPr>
          <w:rFonts w:ascii="Times New Roman" w:hAnsi="Times New Roman" w:eastAsia="宋体"/>
          <w:b/>
          <w:sz w:val="24"/>
        </w:rPr>
      </w:pPr>
      <w:r>
        <w:rPr>
          <w:rFonts w:hint="eastAsia"/>
        </w:rPr>
        <w:t>Model training/update</w:t>
      </w:r>
    </w:p>
    <w:p>
      <w:pPr>
        <w:snapToGrid w:val="0"/>
        <w:spacing w:before="72" w:beforeLines="30" w:after="72" w:afterLines="30" w:line="288" w:lineRule="auto"/>
        <w:rPr>
          <w:rFonts w:eastAsia="微软雅黑"/>
          <w:kern w:val="0"/>
        </w:rPr>
      </w:pPr>
      <w:r>
        <w:rPr>
          <w:rFonts w:hint="eastAsia" w:eastAsia="微软雅黑"/>
          <w:kern w:val="0"/>
        </w:rPr>
        <w:t>T</w:t>
      </w:r>
      <w:r>
        <w:rPr>
          <w:rFonts w:eastAsia="微软雅黑"/>
          <w:kern w:val="0"/>
        </w:rPr>
        <w:t>here were some discussions on whether to prioritize offline learning over online learning. Although we have agreed the definition</w:t>
      </w:r>
      <w:r>
        <w:rPr>
          <w:rFonts w:hint="eastAsia" w:eastAsia="微软雅黑"/>
          <w:kern w:val="0"/>
        </w:rPr>
        <w:t>s</w:t>
      </w:r>
      <w:r>
        <w:rPr>
          <w:rFonts w:eastAsia="微软雅黑"/>
          <w:kern w:val="0"/>
        </w:rPr>
        <w:t xml:space="preserve"> for </w:t>
      </w:r>
      <w:r>
        <w:rPr>
          <w:rFonts w:hint="eastAsia" w:eastAsia="微软雅黑"/>
          <w:kern w:val="0"/>
        </w:rPr>
        <w:t xml:space="preserve">the </w:t>
      </w:r>
      <w:r>
        <w:rPr>
          <w:rFonts w:eastAsia="微软雅黑"/>
          <w:kern w:val="0"/>
        </w:rPr>
        <w:t xml:space="preserve">offline learning and </w:t>
      </w:r>
      <w:r>
        <w:rPr>
          <w:rFonts w:hint="eastAsia" w:eastAsia="微软雅黑"/>
          <w:kern w:val="0"/>
        </w:rPr>
        <w:t xml:space="preserve">the </w:t>
      </w:r>
      <w:r>
        <w:rPr>
          <w:rFonts w:eastAsia="微软雅黑"/>
          <w:kern w:val="0"/>
        </w:rPr>
        <w:t>online training, it’s still not clear what are the major difference</w:t>
      </w:r>
      <w:r>
        <w:rPr>
          <w:rFonts w:hint="eastAsia" w:eastAsia="微软雅黑"/>
          <w:kern w:val="0"/>
        </w:rPr>
        <w:t xml:space="preserve">s </w:t>
      </w:r>
      <w:r>
        <w:rPr>
          <w:rFonts w:eastAsia="微软雅黑"/>
          <w:kern w:val="0"/>
        </w:rPr>
        <w:t>from specification perspective.</w:t>
      </w:r>
      <w:r>
        <w:rPr>
          <w:rFonts w:hint="eastAsia" w:eastAsia="微软雅黑"/>
          <w:kern w:val="0"/>
        </w:rPr>
        <w:t xml:space="preserve"> Firstly, </w:t>
      </w:r>
      <w:r>
        <w:rPr>
          <w:rFonts w:eastAsia="宋体"/>
          <w:kern w:val="0"/>
        </w:rPr>
        <w:t>f</w:t>
      </w:r>
      <w:r>
        <w:rPr>
          <w:rFonts w:eastAsia="微软雅黑"/>
          <w:kern w:val="0"/>
        </w:rPr>
        <w:t xml:space="preserve">or network-side model, online/offline training is up to network implementation. In </w:t>
      </w:r>
      <w:r>
        <w:rPr>
          <w:rFonts w:hint="eastAsia" w:eastAsia="微软雅黑"/>
          <w:kern w:val="0"/>
        </w:rPr>
        <w:t>addition</w:t>
      </w:r>
      <w:r>
        <w:rPr>
          <w:rFonts w:eastAsia="微软雅黑"/>
          <w:kern w:val="0"/>
        </w:rPr>
        <w:t xml:space="preserve">, </w:t>
      </w:r>
      <w:r>
        <w:rPr>
          <w:rFonts w:hint="eastAsia" w:eastAsia="微软雅黑"/>
          <w:kern w:val="0"/>
        </w:rPr>
        <w:t>to our understanding, online training for UE-side/part model includes two types:</w:t>
      </w:r>
    </w:p>
    <w:p>
      <w:pPr>
        <w:numPr>
          <w:ilvl w:val="0"/>
          <w:numId w:val="14"/>
        </w:numPr>
        <w:snapToGrid w:val="0"/>
        <w:spacing w:before="72" w:beforeLines="30" w:after="72" w:afterLines="30" w:line="288" w:lineRule="auto"/>
        <w:rPr>
          <w:rFonts w:eastAsia="微软雅黑"/>
          <w:kern w:val="0"/>
        </w:rPr>
      </w:pPr>
      <w:r>
        <w:rPr>
          <w:rFonts w:hint="eastAsia" w:eastAsia="微软雅黑"/>
          <w:kern w:val="0"/>
        </w:rPr>
        <w:t>Type 1: The model training is conducted inside the UE and the trained model is used for model inference at the UE. By doing this, the device may require an iterative process involving data collection, model training, model validation, and model deployment. Those procedures are hard to be defined in specifications. Besides, model training and model deployment on the UE requires advanced UE capabilit</w:t>
      </w:r>
      <w:r>
        <w:rPr>
          <w:rFonts w:eastAsia="微软雅黑"/>
          <w:kern w:val="0"/>
        </w:rPr>
        <w:t>ies</w:t>
      </w:r>
      <w:r>
        <w:rPr>
          <w:rFonts w:hint="eastAsia" w:eastAsia="微软雅黑"/>
          <w:kern w:val="0"/>
        </w:rPr>
        <w:t xml:space="preserve">. Therefore, it can be foreseen </w:t>
      </w:r>
      <w:r>
        <w:rPr>
          <w:rFonts w:eastAsia="微软雅黑"/>
          <w:kern w:val="0"/>
        </w:rPr>
        <w:t>it</w:t>
      </w:r>
      <w:r>
        <w:rPr>
          <w:rFonts w:hint="eastAsia" w:eastAsia="微软雅黑"/>
          <w:kern w:val="0"/>
        </w:rPr>
        <w:t xml:space="preserve"> is not supported by UE in the near future.</w:t>
      </w:r>
    </w:p>
    <w:p>
      <w:pPr>
        <w:numPr>
          <w:ilvl w:val="0"/>
          <w:numId w:val="14"/>
        </w:numPr>
        <w:snapToGrid w:val="0"/>
        <w:spacing w:before="72" w:beforeLines="30" w:after="72" w:afterLines="30" w:line="288" w:lineRule="auto"/>
        <w:rPr>
          <w:rFonts w:eastAsia="微软雅黑"/>
          <w:kern w:val="0"/>
        </w:rPr>
      </w:pPr>
      <w:r>
        <w:rPr>
          <w:rFonts w:hint="eastAsia" w:eastAsia="微软雅黑"/>
          <w:kern w:val="0"/>
        </w:rPr>
        <w:t xml:space="preserve">Type 2: The model training is conducted outside the UE and the trained model is delivered to UE for model inference. For example, other entity will develop a new model. Then, the model currently used by UE side is continuously updated/replaced by the newly developed model. </w:t>
      </w:r>
    </w:p>
    <w:p>
      <w:pPr>
        <w:snapToGrid w:val="0"/>
        <w:spacing w:before="72" w:beforeLines="30" w:after="72" w:afterLines="30" w:line="288" w:lineRule="auto"/>
        <w:rPr>
          <w:rFonts w:eastAsia="微软雅黑"/>
          <w:kern w:val="0"/>
        </w:rPr>
      </w:pPr>
      <w:r>
        <w:rPr>
          <w:rFonts w:hint="eastAsia" w:eastAsia="微软雅黑"/>
          <w:kern w:val="0"/>
        </w:rPr>
        <w:t>In our view, we should further discuss the potential specification impacts based on Type 2. The Type 2 is actually similar as model update.</w:t>
      </w:r>
      <w:r>
        <w:rPr>
          <w:rFonts w:eastAsia="微软雅黑"/>
          <w:kern w:val="0"/>
        </w:rPr>
        <w:t xml:space="preserve"> </w:t>
      </w:r>
      <w:r>
        <w:rPr>
          <w:rFonts w:hint="eastAsia" w:eastAsia="微软雅黑"/>
          <w:kern w:val="0"/>
        </w:rPr>
        <w:t xml:space="preserve">If online training is conducted, the on-going model at UE is updated according to model update procedures. The </w:t>
      </w:r>
      <w:r>
        <w:rPr>
          <w:rFonts w:eastAsia="微软雅黑"/>
          <w:kern w:val="0"/>
        </w:rPr>
        <w:t xml:space="preserve">model update </w:t>
      </w:r>
      <w:r>
        <w:rPr>
          <w:rFonts w:hint="eastAsia" w:eastAsia="微软雅黑"/>
          <w:kern w:val="0"/>
        </w:rPr>
        <w:t xml:space="preserve">procedures </w:t>
      </w:r>
      <w:r>
        <w:rPr>
          <w:rFonts w:eastAsia="微软雅黑"/>
          <w:kern w:val="0"/>
        </w:rPr>
        <w:t>include two cases:</w:t>
      </w:r>
    </w:p>
    <w:p>
      <w:pPr>
        <w:numPr>
          <w:ilvl w:val="0"/>
          <w:numId w:val="15"/>
        </w:numPr>
        <w:snapToGrid w:val="0"/>
        <w:spacing w:before="72" w:beforeLines="30" w:after="72" w:afterLines="30" w:line="288" w:lineRule="auto"/>
        <w:rPr>
          <w:rFonts w:eastAsia="微软雅黑"/>
          <w:kern w:val="0"/>
        </w:rPr>
      </w:pPr>
      <w:r>
        <w:rPr>
          <w:rFonts w:eastAsia="微软雅黑"/>
          <w:kern w:val="0"/>
        </w:rPr>
        <w:t xml:space="preserve">Case </w:t>
      </w:r>
      <w:r>
        <w:rPr>
          <w:rFonts w:hint="eastAsia" w:eastAsia="微软雅黑"/>
          <w:kern w:val="0"/>
        </w:rPr>
        <w:t>1</w:t>
      </w:r>
      <w:r>
        <w:rPr>
          <w:rFonts w:eastAsia="微软雅黑"/>
          <w:kern w:val="0"/>
        </w:rPr>
        <w:t>: update both model parameters and model structure</w:t>
      </w:r>
      <w:r>
        <w:rPr>
          <w:rFonts w:hint="eastAsia" w:eastAsia="微软雅黑"/>
          <w:kern w:val="0"/>
        </w:rPr>
        <w:t xml:space="preserve"> on a legacy model</w:t>
      </w:r>
    </w:p>
    <w:p>
      <w:pPr>
        <w:numPr>
          <w:ilvl w:val="0"/>
          <w:numId w:val="15"/>
        </w:numPr>
        <w:snapToGrid w:val="0"/>
        <w:spacing w:before="72" w:beforeLines="30" w:after="72" w:afterLines="30" w:line="288" w:lineRule="auto"/>
        <w:rPr>
          <w:rFonts w:eastAsia="微软雅黑"/>
          <w:kern w:val="0"/>
        </w:rPr>
      </w:pPr>
      <w:r>
        <w:rPr>
          <w:rFonts w:eastAsia="微软雅黑"/>
          <w:kern w:val="0"/>
        </w:rPr>
        <w:t xml:space="preserve">Case </w:t>
      </w:r>
      <w:r>
        <w:rPr>
          <w:rFonts w:hint="eastAsia" w:eastAsia="微软雅黑"/>
          <w:kern w:val="0"/>
        </w:rPr>
        <w:t>2</w:t>
      </w:r>
      <w:r>
        <w:rPr>
          <w:rFonts w:eastAsia="微软雅黑"/>
          <w:kern w:val="0"/>
        </w:rPr>
        <w:t>: only update</w:t>
      </w:r>
      <w:r>
        <w:rPr>
          <w:rFonts w:hint="eastAsia" w:eastAsia="微软雅黑"/>
          <w:kern w:val="0"/>
        </w:rPr>
        <w:t xml:space="preserve"> </w:t>
      </w:r>
      <w:r>
        <w:rPr>
          <w:rFonts w:eastAsia="微软雅黑"/>
          <w:kern w:val="0"/>
        </w:rPr>
        <w:t xml:space="preserve">model parameters </w:t>
      </w:r>
      <w:r>
        <w:rPr>
          <w:rFonts w:hint="eastAsia" w:eastAsia="微软雅黑"/>
          <w:kern w:val="0"/>
        </w:rPr>
        <w:t>on the legacy model</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6" w:type="dxa"/>
            <w:tcBorders>
              <w:top w:val="single" w:color="auto" w:sz="4" w:space="0"/>
              <w:left w:val="single" w:color="auto" w:sz="4" w:space="0"/>
              <w:bottom w:val="single" w:color="auto" w:sz="4" w:space="0"/>
              <w:right w:val="single" w:color="auto" w:sz="4" w:space="0"/>
            </w:tcBorders>
          </w:tcPr>
          <w:p>
            <w:pPr>
              <w:spacing w:before="72" w:beforeLines="30" w:after="72" w:afterLines="30" w:line="288" w:lineRule="auto"/>
              <w:jc w:val="left"/>
              <w:rPr>
                <w:rFonts w:eastAsia="宋体"/>
                <w:kern w:val="0"/>
                <w:lang w:val="en-GB" w:eastAsia="en-US"/>
              </w:rPr>
            </w:pPr>
            <w:r>
              <w:rPr>
                <w:rFonts w:eastAsia="Times"/>
                <w:kern w:val="0"/>
                <w:lang w:val="en-GB" w:eastAsia="en-US"/>
              </w:rPr>
              <w:t>Terminology</w:t>
            </w:r>
          </w:p>
        </w:tc>
        <w:tc>
          <w:tcPr>
            <w:tcW w:w="6563" w:type="dxa"/>
            <w:tcBorders>
              <w:top w:val="single" w:color="auto" w:sz="4" w:space="0"/>
              <w:left w:val="single" w:color="auto" w:sz="4" w:space="0"/>
              <w:bottom w:val="single" w:color="auto" w:sz="4" w:space="0"/>
              <w:right w:val="single" w:color="auto" w:sz="4" w:space="0"/>
            </w:tcBorders>
          </w:tcPr>
          <w:p>
            <w:pPr>
              <w:spacing w:before="72" w:beforeLines="30" w:after="72" w:afterLines="30" w:line="288" w:lineRule="auto"/>
              <w:jc w:val="left"/>
              <w:rPr>
                <w:rFonts w:eastAsia="Malgun Gothic"/>
                <w:kern w:val="0"/>
                <w:lang w:val="en-GB" w:eastAsia="en-US"/>
              </w:rPr>
            </w:pPr>
            <w:r>
              <w:rPr>
                <w:rFonts w:eastAsia="Times"/>
                <w:kern w:val="0"/>
                <w:lang w:val="en-GB" w:eastAsia="en-US"/>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6" w:type="dxa"/>
            <w:tcBorders>
              <w:top w:val="single" w:color="auto" w:sz="4" w:space="0"/>
              <w:left w:val="single" w:color="auto" w:sz="4" w:space="0"/>
              <w:bottom w:val="single" w:color="auto" w:sz="4" w:space="0"/>
              <w:right w:val="single" w:color="auto" w:sz="4" w:space="0"/>
            </w:tcBorders>
          </w:tcPr>
          <w:p>
            <w:pPr>
              <w:spacing w:before="72" w:beforeLines="30" w:after="72" w:afterLines="30" w:line="288" w:lineRule="auto"/>
              <w:jc w:val="left"/>
              <w:rPr>
                <w:rFonts w:eastAsia="宋体"/>
                <w:kern w:val="0"/>
                <w:lang w:val="en-GB" w:eastAsia="en-US"/>
              </w:rPr>
            </w:pPr>
            <w:r>
              <w:rPr>
                <w:rFonts w:eastAsia="宋体"/>
                <w:kern w:val="0"/>
                <w:lang w:val="en-GB" w:eastAsia="en-US"/>
              </w:rPr>
              <w:t>Model update</w:t>
            </w:r>
          </w:p>
        </w:tc>
        <w:tc>
          <w:tcPr>
            <w:tcW w:w="6563" w:type="dxa"/>
            <w:tcBorders>
              <w:top w:val="single" w:color="auto" w:sz="4" w:space="0"/>
              <w:left w:val="single" w:color="auto" w:sz="4" w:space="0"/>
              <w:bottom w:val="single" w:color="auto" w:sz="4" w:space="0"/>
              <w:right w:val="single" w:color="auto" w:sz="4" w:space="0"/>
            </w:tcBorders>
          </w:tcPr>
          <w:p>
            <w:pPr>
              <w:spacing w:before="72" w:beforeLines="30" w:after="72" w:afterLines="30" w:line="288" w:lineRule="auto"/>
              <w:jc w:val="left"/>
              <w:rPr>
                <w:rFonts w:eastAsia="等线"/>
                <w:kern w:val="0"/>
                <w:lang w:val="en-GB" w:eastAsia="en-US"/>
              </w:rPr>
            </w:pPr>
            <w:r>
              <w:rPr>
                <w:rFonts w:eastAsia="Malgun Gothic"/>
                <w:kern w:val="0"/>
                <w:lang w:val="en-GB" w:eastAsia="en-US"/>
              </w:rPr>
              <w:t>Process of updating the model parameters and/or model structure of a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6" w:type="dxa"/>
            <w:tcBorders>
              <w:top w:val="single" w:color="auto" w:sz="4" w:space="0"/>
              <w:left w:val="single" w:color="auto" w:sz="4" w:space="0"/>
              <w:bottom w:val="single" w:color="auto" w:sz="4" w:space="0"/>
              <w:right w:val="single" w:color="auto" w:sz="4" w:space="0"/>
            </w:tcBorders>
          </w:tcPr>
          <w:p>
            <w:pPr>
              <w:spacing w:before="72" w:beforeLines="30" w:after="72" w:afterLines="30" w:line="288" w:lineRule="auto"/>
              <w:jc w:val="left"/>
              <w:rPr>
                <w:rFonts w:eastAsia="等线"/>
                <w:kern w:val="0"/>
                <w:lang w:val="en-GB" w:eastAsia="en-US"/>
              </w:rPr>
            </w:pPr>
            <w:r>
              <w:rPr>
                <w:rFonts w:eastAsia="等线"/>
                <w:kern w:val="0"/>
                <w:lang w:val="en-GB" w:eastAsia="en-US"/>
              </w:rPr>
              <w:t>Model parameter update</w:t>
            </w:r>
          </w:p>
        </w:tc>
        <w:tc>
          <w:tcPr>
            <w:tcW w:w="6563" w:type="dxa"/>
            <w:tcBorders>
              <w:top w:val="single" w:color="auto" w:sz="4" w:space="0"/>
              <w:left w:val="single" w:color="auto" w:sz="4" w:space="0"/>
              <w:bottom w:val="single" w:color="auto" w:sz="4" w:space="0"/>
              <w:right w:val="single" w:color="auto" w:sz="4" w:space="0"/>
            </w:tcBorders>
          </w:tcPr>
          <w:p>
            <w:pPr>
              <w:spacing w:before="72" w:beforeLines="30" w:after="72" w:afterLines="30" w:line="288" w:lineRule="auto"/>
              <w:jc w:val="left"/>
              <w:rPr>
                <w:rFonts w:eastAsia="Malgun Gothic"/>
                <w:kern w:val="0"/>
                <w:lang w:val="en-GB" w:eastAsia="en-US"/>
              </w:rPr>
            </w:pPr>
            <w:r>
              <w:rPr>
                <w:rFonts w:eastAsia="Malgun Gothic"/>
                <w:kern w:val="0"/>
                <w:lang w:val="en-GB" w:eastAsia="en-US"/>
              </w:rPr>
              <w:t>Process of updating the model parameters of a model</w:t>
            </w:r>
          </w:p>
        </w:tc>
      </w:tr>
    </w:tbl>
    <w:p>
      <w:pPr>
        <w:spacing w:before="72" w:beforeLines="30" w:after="72" w:afterLines="30" w:line="288" w:lineRule="auto"/>
        <w:jc w:val="left"/>
        <w:rPr>
          <w:rFonts w:eastAsia="微软雅黑"/>
          <w:kern w:val="0"/>
        </w:rPr>
      </w:pPr>
      <w:r>
        <w:rPr>
          <w:rFonts w:hint="eastAsia" w:eastAsia="微软雅黑"/>
          <w:kern w:val="0"/>
        </w:rPr>
        <w:t>F</w:t>
      </w:r>
      <w:r>
        <w:rPr>
          <w:rFonts w:eastAsia="微软雅黑"/>
          <w:kern w:val="0"/>
        </w:rPr>
        <w:t xml:space="preserve">or Case </w:t>
      </w:r>
      <w:r>
        <w:rPr>
          <w:rFonts w:hint="eastAsia" w:eastAsia="微软雅黑"/>
          <w:kern w:val="0"/>
        </w:rPr>
        <w:t>1</w:t>
      </w:r>
      <w:r>
        <w:rPr>
          <w:rFonts w:eastAsia="微软雅黑"/>
          <w:kern w:val="0"/>
        </w:rPr>
        <w:t>, the procedures of model deployment and model inference operation are different from the legacy model to a great extent. For example, model inference latency</w:t>
      </w:r>
      <w:r>
        <w:rPr>
          <w:rFonts w:hint="eastAsia" w:eastAsia="微软雅黑"/>
          <w:kern w:val="0"/>
        </w:rPr>
        <w:t xml:space="preserve"> and</w:t>
      </w:r>
      <w:r>
        <w:rPr>
          <w:rFonts w:eastAsia="微软雅黑"/>
          <w:kern w:val="0"/>
        </w:rPr>
        <w:t xml:space="preserve"> model input/output may also be different to the legacy model. Therefore, </w:t>
      </w:r>
      <w:r>
        <w:rPr>
          <w:rFonts w:hint="eastAsia" w:eastAsia="微软雅黑"/>
          <w:kern w:val="0"/>
        </w:rPr>
        <w:t>a new process for</w:t>
      </w:r>
      <w:r>
        <w:rPr>
          <w:rFonts w:eastAsia="微软雅黑"/>
          <w:kern w:val="0"/>
        </w:rPr>
        <w:t xml:space="preserve"> model identification should be triggered.</w:t>
      </w:r>
      <w:r>
        <w:rPr>
          <w:rFonts w:hint="eastAsia" w:eastAsia="微软雅黑"/>
          <w:kern w:val="0"/>
        </w:rPr>
        <w:t xml:space="preserve"> For Case 2, model parameter update </w:t>
      </w:r>
      <w:r>
        <w:rPr>
          <w:rFonts w:eastAsia="微软雅黑"/>
          <w:kern w:val="0"/>
        </w:rPr>
        <w:t xml:space="preserve">doesn’t </w:t>
      </w:r>
      <w:r>
        <w:rPr>
          <w:rFonts w:hint="eastAsia" w:eastAsia="微软雅黑"/>
          <w:kern w:val="0"/>
        </w:rPr>
        <w:t xml:space="preserve">change </w:t>
      </w:r>
      <w:r>
        <w:rPr>
          <w:rFonts w:eastAsia="微软雅黑"/>
          <w:kern w:val="0"/>
        </w:rPr>
        <w:t>model inference latency</w:t>
      </w:r>
      <w:r>
        <w:rPr>
          <w:rFonts w:hint="eastAsia" w:eastAsia="微软雅黑"/>
          <w:kern w:val="0"/>
        </w:rPr>
        <w:t xml:space="preserve"> and</w:t>
      </w:r>
      <w:r>
        <w:rPr>
          <w:rFonts w:eastAsia="微软雅黑"/>
          <w:kern w:val="0"/>
        </w:rPr>
        <w:t xml:space="preserve"> model input/output</w:t>
      </w:r>
      <w:r>
        <w:rPr>
          <w:rFonts w:hint="eastAsia" w:eastAsia="微软雅黑"/>
          <w:kern w:val="0"/>
        </w:rPr>
        <w:t>, so it doesn</w:t>
      </w:r>
      <w:r>
        <w:rPr>
          <w:rFonts w:eastAsia="微软雅黑"/>
          <w:kern w:val="0"/>
        </w:rPr>
        <w:t>’</w:t>
      </w:r>
      <w:r>
        <w:rPr>
          <w:rFonts w:hint="eastAsia" w:eastAsia="微软雅黑"/>
          <w:kern w:val="0"/>
        </w:rPr>
        <w:t xml:space="preserve">t require a new model identification process. </w:t>
      </w:r>
      <w:r>
        <w:rPr>
          <w:rFonts w:eastAsia="微软雅黑"/>
          <w:kern w:val="0"/>
        </w:rPr>
        <w:t xml:space="preserve">Thus, for further study on model update, we </w:t>
      </w:r>
      <w:r>
        <w:rPr>
          <w:rFonts w:hint="eastAsia" w:eastAsia="微软雅黑"/>
          <w:kern w:val="0"/>
        </w:rPr>
        <w:t>prefer</w:t>
      </w:r>
      <w:r>
        <w:rPr>
          <w:rFonts w:eastAsia="微软雅黑"/>
          <w:kern w:val="0"/>
        </w:rPr>
        <w:t xml:space="preserve"> model parameter update </w:t>
      </w:r>
      <w:r>
        <w:rPr>
          <w:rFonts w:hint="eastAsia" w:eastAsia="微软雅黑"/>
          <w:kern w:val="0"/>
        </w:rPr>
        <w:t>than</w:t>
      </w:r>
      <w:r>
        <w:rPr>
          <w:rFonts w:eastAsia="微软雅黑"/>
          <w:kern w:val="0"/>
        </w:rPr>
        <w:t xml:space="preserve"> model structure</w:t>
      </w:r>
      <w:r>
        <w:rPr>
          <w:rFonts w:hint="eastAsia" w:eastAsia="微软雅黑"/>
          <w:kern w:val="0"/>
        </w:rPr>
        <w:t xml:space="preserve"> update</w:t>
      </w:r>
      <w:r>
        <w:rPr>
          <w:rFonts w:eastAsia="微软雅黑"/>
          <w:kern w:val="0"/>
        </w:rPr>
        <w:t>. For potential specification impacts on model parameter update, interruption mechanism</w:t>
      </w:r>
      <w:r>
        <w:rPr>
          <w:rFonts w:hint="eastAsia" w:eastAsia="微软雅黑"/>
          <w:kern w:val="0"/>
        </w:rPr>
        <w:t>s</w:t>
      </w:r>
      <w:r>
        <w:rPr>
          <w:rFonts w:eastAsia="微软雅黑"/>
          <w:kern w:val="0"/>
        </w:rPr>
        <w:t xml:space="preserve"> to</w:t>
      </w:r>
      <w:r>
        <w:rPr>
          <w:rFonts w:hint="eastAsia" w:eastAsia="微软雅黑"/>
          <w:kern w:val="0"/>
        </w:rPr>
        <w:t xml:space="preserve"> replace the</w:t>
      </w:r>
      <w:r>
        <w:rPr>
          <w:rFonts w:eastAsia="微软雅黑"/>
          <w:kern w:val="0"/>
        </w:rPr>
        <w:t xml:space="preserve"> legacy model may need to be studied when deploying </w:t>
      </w:r>
      <w:r>
        <w:rPr>
          <w:rFonts w:hint="eastAsia" w:eastAsia="微软雅黑"/>
          <w:kern w:val="0"/>
        </w:rPr>
        <w:t>the</w:t>
      </w:r>
      <w:r>
        <w:rPr>
          <w:rFonts w:eastAsia="微软雅黑"/>
          <w:kern w:val="0"/>
        </w:rPr>
        <w:t xml:space="preserve"> updated model.</w:t>
      </w:r>
    </w:p>
    <w:p>
      <w:pPr>
        <w:pStyle w:val="22"/>
        <w:spacing w:before="72" w:after="72"/>
        <w:rPr>
          <w:lang w:val="en-US" w:eastAsia="zh-CN"/>
        </w:rPr>
      </w:pPr>
      <w:r>
        <w:rPr>
          <w:rFonts w:hint="eastAsia"/>
          <w:lang w:val="en-US" w:eastAsia="zh-CN"/>
        </w:rPr>
        <w:t xml:space="preserve"> </w:t>
      </w:r>
      <w:bookmarkStart w:id="30" w:name="_Toc131690092"/>
      <w:bookmarkStart w:id="31" w:name="_Toc3779"/>
      <w:r>
        <w:rPr>
          <w:rFonts w:hint="eastAsia"/>
          <w:lang w:val="en-US" w:eastAsia="zh-CN"/>
        </w:rPr>
        <w:t>For network-side model, online/offline training is up to network implementation.</w:t>
      </w:r>
      <w:bookmarkEnd w:id="30"/>
      <w:bookmarkEnd w:id="31"/>
    </w:p>
    <w:p>
      <w:pPr>
        <w:pStyle w:val="22"/>
        <w:spacing w:before="72" w:after="72"/>
        <w:rPr>
          <w:lang w:val="en-US" w:eastAsia="zh-CN"/>
        </w:rPr>
      </w:pPr>
      <w:r>
        <w:rPr>
          <w:rFonts w:hint="eastAsia"/>
          <w:lang w:val="en-US" w:eastAsia="zh-CN"/>
        </w:rPr>
        <w:t xml:space="preserve"> </w:t>
      </w:r>
      <w:bookmarkStart w:id="32" w:name="_Toc131690093"/>
      <w:bookmarkStart w:id="33" w:name="_Toc23296"/>
      <w:r>
        <w:rPr>
          <w:rFonts w:hint="eastAsia"/>
          <w:lang w:val="en-US" w:eastAsia="zh-CN"/>
        </w:rPr>
        <w:t>Online training for UE-side/part model includes two types:</w:t>
      </w:r>
      <w:bookmarkEnd w:id="32"/>
      <w:bookmarkEnd w:id="33"/>
    </w:p>
    <w:p>
      <w:pPr>
        <w:pStyle w:val="24"/>
        <w:spacing w:before="72" w:after="72"/>
      </w:pPr>
      <w:bookmarkStart w:id="34" w:name="_Toc131690094"/>
      <w:bookmarkStart w:id="35" w:name="_Toc28873"/>
      <w:r>
        <w:rPr>
          <w:rFonts w:hint="eastAsia"/>
        </w:rPr>
        <w:t>Type 1: The model training is conducted inside the UE and the trained model is used for model inference at the UE;</w:t>
      </w:r>
      <w:bookmarkEnd w:id="34"/>
      <w:bookmarkEnd w:id="35"/>
    </w:p>
    <w:p>
      <w:pPr>
        <w:pStyle w:val="24"/>
        <w:spacing w:before="72" w:after="72"/>
      </w:pPr>
      <w:bookmarkStart w:id="36" w:name="_Toc131690095"/>
      <w:bookmarkStart w:id="37" w:name="_Toc18339"/>
      <w:r>
        <w:rPr>
          <w:rFonts w:hint="eastAsia"/>
        </w:rPr>
        <w:t>Type 2: The model training is conducted outside the UE and the trained model is delivered to UE for model inference.</w:t>
      </w:r>
      <w:bookmarkEnd w:id="36"/>
      <w:bookmarkEnd w:id="37"/>
      <w:r>
        <w:rPr>
          <w:rFonts w:hint="eastAsia"/>
        </w:rPr>
        <w:t xml:space="preserve"> </w:t>
      </w:r>
    </w:p>
    <w:p>
      <w:pPr>
        <w:pStyle w:val="22"/>
        <w:spacing w:before="72" w:after="72"/>
        <w:rPr>
          <w:lang w:val="en-US" w:eastAsia="zh-CN"/>
        </w:rPr>
      </w:pPr>
      <w:r>
        <w:rPr>
          <w:rFonts w:hint="eastAsia"/>
          <w:lang w:val="en-US" w:eastAsia="zh-CN"/>
        </w:rPr>
        <w:t xml:space="preserve"> </w:t>
      </w:r>
      <w:bookmarkStart w:id="38" w:name="_Toc131690096"/>
      <w:bookmarkStart w:id="39" w:name="_Toc9061"/>
      <w:r>
        <w:rPr>
          <w:rFonts w:hint="eastAsia"/>
          <w:lang w:val="en-US" w:eastAsia="zh-CN"/>
        </w:rPr>
        <w:t>If both model parameters and model structure on a legacy model are updated, model inference latency and model input/output of the new model are different to that of the legacy model.</w:t>
      </w:r>
      <w:bookmarkEnd w:id="38"/>
      <w:bookmarkEnd w:id="39"/>
      <w:r>
        <w:rPr>
          <w:rFonts w:hint="eastAsia"/>
          <w:lang w:val="en-US" w:eastAsia="zh-CN"/>
        </w:rPr>
        <w:t xml:space="preserve"> </w:t>
      </w:r>
    </w:p>
    <w:p>
      <w:pPr>
        <w:pStyle w:val="20"/>
        <w:spacing w:before="72" w:after="72"/>
      </w:pPr>
      <w:r>
        <w:rPr>
          <w:rFonts w:hint="eastAsia"/>
          <w:lang w:val="en-US"/>
        </w:rPr>
        <w:t xml:space="preserve"> </w:t>
      </w:r>
      <w:bookmarkStart w:id="40" w:name="_Toc3517"/>
      <w:bookmarkStart w:id="41" w:name="_Toc28893"/>
      <w:r>
        <w:rPr>
          <w:rFonts w:hint="eastAsia"/>
          <w:lang w:val="en-US"/>
        </w:rPr>
        <w:t>For further study on model update, model parameter update is preferred than model structure update.</w:t>
      </w:r>
      <w:bookmarkEnd w:id="40"/>
      <w:bookmarkEnd w:id="41"/>
      <w:r>
        <w:rPr>
          <w:rFonts w:hint="eastAsia"/>
          <w:lang w:val="en-US"/>
        </w:rPr>
        <w:t xml:space="preserve"> </w:t>
      </w:r>
    </w:p>
    <w:p>
      <w:pPr>
        <w:spacing w:beforeLines="0" w:afterLines="0"/>
        <w:jc w:val="left"/>
        <w:rPr>
          <w:rFonts w:eastAsia="宋体"/>
          <w:kern w:val="0"/>
        </w:rPr>
      </w:pPr>
    </w:p>
    <w:p>
      <w:pPr>
        <w:pStyle w:val="3"/>
        <w:spacing w:before="72" w:beforeLines="30" w:after="72" w:afterLines="30" w:line="288" w:lineRule="auto"/>
      </w:pPr>
      <w:r>
        <w:rPr>
          <w:rFonts w:hint="eastAsia"/>
        </w:rPr>
        <w:t>Model/functionality identification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72" w:beforeLines="30" w:after="72" w:afterLines="30" w:line="288" w:lineRule="auto"/>
              <w:rPr>
                <w:rFonts w:eastAsia="Batang"/>
                <w:b/>
                <w:bCs/>
                <w:kern w:val="0"/>
                <w:u w:val="single"/>
              </w:rPr>
            </w:pPr>
            <w:r>
              <w:rPr>
                <w:rFonts w:eastAsia="Batang"/>
                <w:b/>
                <w:bCs/>
                <w:kern w:val="0"/>
                <w:u w:val="single"/>
              </w:rPr>
              <w:t>A</w:t>
            </w:r>
            <w:r>
              <w:rPr>
                <w:rFonts w:eastAsia="宋体"/>
                <w:b/>
                <w:bCs/>
                <w:kern w:val="0"/>
                <w:u w:val="single"/>
              </w:rPr>
              <w:t>greement in RAN1#110bis-e:</w:t>
            </w:r>
          </w:p>
          <w:p>
            <w:pPr>
              <w:spacing w:before="72" w:beforeLines="30" w:after="72" w:afterLines="30" w:line="288" w:lineRule="auto"/>
              <w:rPr>
                <w:rFonts w:eastAsia="宋体"/>
                <w:kern w:val="0"/>
              </w:rPr>
            </w:pPr>
            <w:r>
              <w:rPr>
                <w:rFonts w:eastAsia="宋体"/>
                <w:kern w:val="0"/>
              </w:rPr>
              <w:t>Study LCM procedure on the basis that an AI/ML model has a model ID with associated information and/or model functionality at least for some AI/M</w:t>
            </w:r>
            <w:r>
              <w:rPr>
                <w:rFonts w:eastAsia="Batang"/>
                <w:kern w:val="0"/>
              </w:rPr>
              <w:t>L</w:t>
            </w:r>
            <w:r>
              <w:rPr>
                <w:rFonts w:eastAsia="宋体"/>
                <w:kern w:val="0"/>
              </w:rPr>
              <w:t xml:space="preserve"> operations </w:t>
            </w:r>
          </w:p>
          <w:p>
            <w:pPr>
              <w:spacing w:before="72" w:beforeLines="30" w:after="72" w:afterLines="30" w:line="288" w:lineRule="auto"/>
              <w:rPr>
                <w:rFonts w:eastAsia="宋体"/>
                <w:kern w:val="0"/>
              </w:rPr>
            </w:pPr>
            <w:r>
              <w:rPr>
                <w:rFonts w:eastAsia="宋体"/>
                <w:kern w:val="0"/>
              </w:rPr>
              <w:t>FFS: Detailed discussion of model ID with associated information and/or model functionality.</w:t>
            </w:r>
          </w:p>
          <w:p>
            <w:pPr>
              <w:spacing w:before="72" w:beforeLines="30" w:after="72" w:afterLines="30" w:line="288" w:lineRule="auto"/>
              <w:rPr>
                <w:rFonts w:eastAsia="等线"/>
                <w:kern w:val="0"/>
              </w:rPr>
            </w:pPr>
            <w:r>
              <w:rPr>
                <w:rFonts w:eastAsia="等线"/>
                <w:kern w:val="0"/>
              </w:rPr>
              <w:t xml:space="preserve">FFS: usage of </w:t>
            </w:r>
            <w:r>
              <w:rPr>
                <w:rFonts w:eastAsia="宋体"/>
                <w:kern w:val="0"/>
              </w:rPr>
              <w:t>model ID with associated information and/or model functionality</w:t>
            </w:r>
            <w:r>
              <w:rPr>
                <w:rFonts w:eastAsia="等线"/>
                <w:kern w:val="0"/>
              </w:rPr>
              <w:t>-based LCM procedure</w:t>
            </w:r>
          </w:p>
          <w:p>
            <w:pPr>
              <w:spacing w:before="72" w:beforeLines="30" w:after="72" w:afterLines="30" w:line="288" w:lineRule="auto"/>
              <w:rPr>
                <w:rFonts w:eastAsia="等线"/>
                <w:kern w:val="0"/>
              </w:rPr>
            </w:pPr>
            <w:r>
              <w:rPr>
                <w:rFonts w:eastAsia="等线"/>
                <w:kern w:val="0"/>
              </w:rPr>
              <w:t>FFS: whether support of model ID</w:t>
            </w:r>
          </w:p>
          <w:p>
            <w:pPr>
              <w:spacing w:before="72" w:beforeLines="30" w:after="72" w:afterLines="30" w:line="288" w:lineRule="auto"/>
              <w:rPr>
                <w:rFonts w:eastAsia="等线"/>
                <w:kern w:val="0"/>
              </w:rPr>
            </w:pPr>
            <w:r>
              <w:rPr>
                <w:rFonts w:eastAsia="等线"/>
                <w:kern w:val="0"/>
              </w:rPr>
              <w:t>FFS: the detailed applicable AI/ML operations</w:t>
            </w:r>
          </w:p>
          <w:p>
            <w:pPr>
              <w:spacing w:before="72" w:beforeLines="30" w:after="72" w:afterLines="30" w:line="288" w:lineRule="auto"/>
              <w:rPr>
                <w:rFonts w:eastAsia="等线"/>
                <w:kern w:val="0"/>
              </w:rPr>
            </w:pPr>
          </w:p>
          <w:p>
            <w:pPr>
              <w:spacing w:before="72" w:beforeLines="30" w:after="72" w:afterLines="30" w:line="288" w:lineRule="auto"/>
              <w:rPr>
                <w:rFonts w:eastAsia="等线"/>
                <w:b/>
                <w:bCs/>
                <w:kern w:val="0"/>
                <w:u w:val="single"/>
              </w:rPr>
            </w:pPr>
            <w:r>
              <w:rPr>
                <w:rFonts w:eastAsia="等线"/>
                <w:b/>
                <w:bCs/>
                <w:kern w:val="0"/>
                <w:u w:val="single"/>
              </w:rPr>
              <w:t>Agreement in RAN1#111:</w:t>
            </w:r>
          </w:p>
          <w:p>
            <w:pPr>
              <w:spacing w:before="72" w:beforeLines="30" w:after="72" w:afterLines="30" w:line="288" w:lineRule="auto"/>
              <w:jc w:val="left"/>
              <w:rPr>
                <w:rFonts w:eastAsia="宋体"/>
                <w:kern w:val="0"/>
                <w:lang w:val="en-GB" w:eastAsia="en-US"/>
              </w:rPr>
            </w:pPr>
            <w:r>
              <w:rPr>
                <w:rFonts w:eastAsia="宋体"/>
                <w:kern w:val="0"/>
                <w:lang w:val="en-GB" w:eastAsia="en-US"/>
              </w:rPr>
              <w:t>For UE-part/UE-side models, study the following mechanisms for LCM procedures:</w:t>
            </w:r>
          </w:p>
          <w:p>
            <w:pPr>
              <w:numPr>
                <w:ilvl w:val="0"/>
                <w:numId w:val="16"/>
              </w:numPr>
              <w:spacing w:before="72" w:beforeLines="30" w:after="72" w:afterLines="30" w:line="288" w:lineRule="auto"/>
              <w:contextualSpacing/>
              <w:rPr>
                <w:rFonts w:eastAsia="Calibri"/>
                <w:lang w:val="en-GB" w:eastAsia="ko-KR"/>
              </w:rPr>
            </w:pPr>
            <w:r>
              <w:rPr>
                <w:rFonts w:eastAsia="Calibri"/>
                <w:lang w:val="en-GB" w:eastAsia="ko-KR"/>
              </w:rPr>
              <w:t>For functionality-based LCM procedure: indication of activation/deactivation/switching/fallback based on individual AI/ML functionality</w:t>
            </w:r>
          </w:p>
          <w:p>
            <w:pPr>
              <w:numPr>
                <w:ilvl w:val="1"/>
                <w:numId w:val="16"/>
              </w:numPr>
              <w:spacing w:before="72" w:beforeLines="30" w:after="72" w:afterLines="30" w:line="288" w:lineRule="auto"/>
              <w:contextualSpacing/>
              <w:rPr>
                <w:rFonts w:eastAsia="等线"/>
                <w:lang w:val="en-GB" w:eastAsia="ko-KR"/>
              </w:rPr>
            </w:pPr>
            <w:r>
              <w:rPr>
                <w:rFonts w:eastAsia="等线"/>
                <w:lang w:val="en-GB" w:eastAsia="ko-KR"/>
              </w:rPr>
              <w:t>Note: UE may have one AI/ML model for the functionality, or UE may have multiple AI/ML models for the functionality.</w:t>
            </w:r>
          </w:p>
          <w:p>
            <w:pPr>
              <w:numPr>
                <w:ilvl w:val="1"/>
                <w:numId w:val="16"/>
              </w:numPr>
              <w:spacing w:before="72" w:beforeLines="30" w:after="72" w:afterLines="30" w:line="288" w:lineRule="auto"/>
              <w:contextualSpacing/>
              <w:rPr>
                <w:rFonts w:eastAsia="Calibri"/>
                <w:lang w:val="en-GB" w:eastAsia="ko-KR"/>
              </w:rPr>
            </w:pPr>
            <w:r>
              <w:rPr>
                <w:rFonts w:eastAsia="等线"/>
                <w:lang w:val="en-GB" w:eastAsia="ko-KR"/>
              </w:rPr>
              <w:t xml:space="preserve">FFS: Whether or how to indicate </w:t>
            </w:r>
            <w:r>
              <w:rPr>
                <w:rFonts w:eastAsia="等线"/>
                <w:lang w:eastAsia="ko-KR"/>
              </w:rPr>
              <w:t>functionality</w:t>
            </w:r>
          </w:p>
          <w:p>
            <w:pPr>
              <w:numPr>
                <w:ilvl w:val="0"/>
                <w:numId w:val="16"/>
              </w:numPr>
              <w:spacing w:before="72" w:beforeLines="30" w:after="72" w:afterLines="30" w:line="288" w:lineRule="auto"/>
              <w:contextualSpacing/>
              <w:rPr>
                <w:rFonts w:eastAsia="Calibri"/>
                <w:lang w:val="en-GB" w:eastAsia="ko-KR"/>
              </w:rPr>
            </w:pPr>
            <w:r>
              <w:rPr>
                <w:rFonts w:eastAsia="Calibri"/>
                <w:lang w:val="en-GB" w:eastAsia="ko-KR"/>
              </w:rPr>
              <w:t>For model-ID-based LCM procedure, indication of model selection/activation/deactivation/switching/fallback based on individual model IDs</w:t>
            </w:r>
          </w:p>
          <w:p>
            <w:pPr>
              <w:spacing w:before="72" w:beforeLines="30" w:after="72" w:afterLines="30" w:line="288" w:lineRule="auto"/>
              <w:ind w:left="360"/>
              <w:contextualSpacing/>
              <w:rPr>
                <w:rFonts w:eastAsia="Calibri"/>
                <w:lang w:val="en-GB" w:eastAsia="ko-KR"/>
              </w:rPr>
            </w:pPr>
          </w:p>
          <w:p>
            <w:pPr>
              <w:spacing w:before="72" w:beforeLines="30" w:after="72" w:afterLines="30" w:line="288" w:lineRule="auto"/>
              <w:jc w:val="left"/>
              <w:rPr>
                <w:rFonts w:eastAsia="宋体"/>
                <w:b/>
                <w:bCs/>
                <w:kern w:val="0"/>
                <w:u w:val="single"/>
              </w:rPr>
            </w:pPr>
            <w:r>
              <w:rPr>
                <w:rFonts w:eastAsia="Times"/>
                <w:b/>
                <w:bCs/>
                <w:kern w:val="0"/>
                <w:u w:val="single"/>
                <w:lang w:val="en-GB" w:eastAsia="en-US"/>
              </w:rPr>
              <w:t>Working Assumption</w:t>
            </w:r>
            <w:r>
              <w:rPr>
                <w:rFonts w:eastAsia="宋体"/>
                <w:b/>
                <w:bCs/>
                <w:kern w:val="0"/>
                <w:u w:val="single"/>
              </w:rPr>
              <w:t xml:space="preserve"> in RAN1#111:</w:t>
            </w:r>
          </w:p>
          <w:tbl>
            <w:tblPr>
              <w:tblStyle w:val="14"/>
              <w:tblW w:w="8559" w:type="dxa"/>
              <w:tblInd w:w="0" w:type="dxa"/>
              <w:tblLayout w:type="autofit"/>
              <w:tblCellMar>
                <w:top w:w="0" w:type="dxa"/>
                <w:left w:w="108" w:type="dxa"/>
                <w:bottom w:w="0" w:type="dxa"/>
                <w:right w:w="108" w:type="dxa"/>
              </w:tblCellMar>
            </w:tblPr>
            <w:tblGrid>
              <w:gridCol w:w="2707"/>
              <w:gridCol w:w="5852"/>
            </w:tblGrid>
            <w:tr>
              <w:tblPrEx>
                <w:tblCellMar>
                  <w:top w:w="0" w:type="dxa"/>
                  <w:left w:w="108" w:type="dxa"/>
                  <w:bottom w:w="0" w:type="dxa"/>
                  <w:right w:w="108" w:type="dxa"/>
                </w:tblCellMar>
              </w:tblPrEx>
              <w:trPr>
                <w:trHeight w:val="343" w:hRule="atLeast"/>
              </w:trPr>
              <w:tc>
                <w:tcPr>
                  <w:tcW w:w="2707"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Times"/>
                      <w:kern w:val="0"/>
                      <w:lang w:val="en-GB" w:eastAsia="en-US"/>
                    </w:rPr>
                    <w:t>Terminology</w:t>
                  </w:r>
                </w:p>
              </w:tc>
              <w:tc>
                <w:tcPr>
                  <w:tcW w:w="5852"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Times"/>
                      <w:kern w:val="0"/>
                      <w:lang w:val="en-GB" w:eastAsia="en-US"/>
                    </w:rPr>
                    <w:t>Description</w:t>
                  </w:r>
                </w:p>
              </w:tc>
            </w:tr>
            <w:tr>
              <w:tblPrEx>
                <w:tblCellMar>
                  <w:top w:w="0" w:type="dxa"/>
                  <w:left w:w="108" w:type="dxa"/>
                  <w:bottom w:w="0" w:type="dxa"/>
                  <w:right w:w="108" w:type="dxa"/>
                </w:tblCellMar>
              </w:tblPrEx>
              <w:trPr>
                <w:trHeight w:val="687" w:hRule="atLeast"/>
              </w:trPr>
              <w:tc>
                <w:tcPr>
                  <w:tcW w:w="2707"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宋体"/>
                      <w:kern w:val="0"/>
                      <w:lang w:val="en-GB" w:eastAsia="en-US"/>
                    </w:rPr>
                    <w:t>Model identification</w:t>
                  </w:r>
                </w:p>
              </w:tc>
              <w:tc>
                <w:tcPr>
                  <w:tcW w:w="5852"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宋体"/>
                      <w:kern w:val="0"/>
                      <w:lang w:val="en-GB" w:eastAsia="en-US"/>
                    </w:rPr>
                    <w:t>A process/method of identifying an AI/ML model for the common understanding between the NW and the UE</w:t>
                  </w:r>
                </w:p>
                <w:p>
                  <w:pPr>
                    <w:spacing w:before="72" w:beforeLines="30" w:after="72" w:afterLines="30" w:line="288" w:lineRule="auto"/>
                    <w:jc w:val="left"/>
                    <w:rPr>
                      <w:rFonts w:eastAsia="宋体"/>
                      <w:kern w:val="0"/>
                      <w:lang w:val="en-GB" w:eastAsia="en-US"/>
                    </w:rPr>
                  </w:pPr>
                  <w:r>
                    <w:rPr>
                      <w:rFonts w:eastAsia="宋体"/>
                      <w:kern w:val="0"/>
                      <w:lang w:val="en-GB" w:eastAsia="en-US"/>
                    </w:rPr>
                    <w:t>Note: The process/method of model identification may or may not be applicable.</w:t>
                  </w:r>
                </w:p>
                <w:p>
                  <w:pPr>
                    <w:spacing w:before="72" w:beforeLines="30" w:after="72" w:afterLines="30" w:line="288" w:lineRule="auto"/>
                    <w:jc w:val="left"/>
                    <w:rPr>
                      <w:rFonts w:eastAsia="宋体"/>
                      <w:kern w:val="0"/>
                      <w:lang w:val="en-GB" w:eastAsia="en-US"/>
                    </w:rPr>
                  </w:pPr>
                  <w:r>
                    <w:rPr>
                      <w:rFonts w:eastAsia="宋体"/>
                      <w:kern w:val="0"/>
                      <w:lang w:val="en-GB" w:eastAsia="en-US"/>
                    </w:rPr>
                    <w:t>Note: Information regarding the AI/ML model may be shared during model identification.</w:t>
                  </w:r>
                </w:p>
              </w:tc>
            </w:tr>
          </w:tbl>
          <w:p>
            <w:pPr>
              <w:spacing w:before="72" w:beforeLines="30" w:after="72" w:afterLines="30" w:line="288" w:lineRule="auto"/>
              <w:jc w:val="left"/>
              <w:rPr>
                <w:rFonts w:eastAsia="宋体"/>
                <w:kern w:val="0"/>
                <w:u w:val="single"/>
                <w:lang w:val="en-GB" w:eastAsia="en-US"/>
              </w:rPr>
            </w:pPr>
          </w:p>
          <w:tbl>
            <w:tblPr>
              <w:tblStyle w:val="14"/>
              <w:tblW w:w="0" w:type="auto"/>
              <w:tblInd w:w="0" w:type="dxa"/>
              <w:tblLayout w:type="autofit"/>
              <w:tblCellMar>
                <w:top w:w="0" w:type="dxa"/>
                <w:left w:w="108" w:type="dxa"/>
                <w:bottom w:w="0" w:type="dxa"/>
                <w:right w:w="108" w:type="dxa"/>
              </w:tblCellMar>
            </w:tblPr>
            <w:tblGrid>
              <w:gridCol w:w="2549"/>
              <w:gridCol w:w="5510"/>
            </w:tblGrid>
            <w:tr>
              <w:tblPrEx>
                <w:tblCellMar>
                  <w:top w:w="0" w:type="dxa"/>
                  <w:left w:w="108" w:type="dxa"/>
                  <w:bottom w:w="0" w:type="dxa"/>
                  <w:right w:w="108" w:type="dxa"/>
                </w:tblCellMar>
              </w:tblPrEx>
              <w:trPr>
                <w:trHeight w:val="333" w:hRule="atLeast"/>
              </w:trPr>
              <w:tc>
                <w:tcPr>
                  <w:tcW w:w="2549"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Times"/>
                      <w:kern w:val="0"/>
                      <w:lang w:val="en-GB" w:eastAsia="en-US"/>
                    </w:rPr>
                    <w:t>Terminology</w:t>
                  </w:r>
                </w:p>
              </w:tc>
              <w:tc>
                <w:tcPr>
                  <w:tcW w:w="5510"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Times"/>
                      <w:kern w:val="0"/>
                      <w:lang w:val="en-GB" w:eastAsia="en-US"/>
                    </w:rPr>
                    <w:t>Description</w:t>
                  </w:r>
                </w:p>
              </w:tc>
            </w:tr>
            <w:tr>
              <w:tblPrEx>
                <w:tblCellMar>
                  <w:top w:w="0" w:type="dxa"/>
                  <w:left w:w="108" w:type="dxa"/>
                  <w:bottom w:w="0" w:type="dxa"/>
                  <w:right w:w="108" w:type="dxa"/>
                </w:tblCellMar>
              </w:tblPrEx>
              <w:trPr>
                <w:trHeight w:val="1609" w:hRule="atLeast"/>
              </w:trPr>
              <w:tc>
                <w:tcPr>
                  <w:tcW w:w="2549"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宋体"/>
                      <w:color w:val="000000"/>
                      <w:kern w:val="0"/>
                      <w:lang w:val="en-GB" w:eastAsia="en-US"/>
                    </w:rPr>
                    <w:t xml:space="preserve">Functionality </w:t>
                  </w:r>
                  <w:r>
                    <w:rPr>
                      <w:rFonts w:eastAsia="宋体"/>
                      <w:kern w:val="0"/>
                      <w:lang w:val="en-GB" w:eastAsia="en-US"/>
                    </w:rPr>
                    <w:t>identification</w:t>
                  </w:r>
                </w:p>
              </w:tc>
              <w:tc>
                <w:tcPr>
                  <w:tcW w:w="5510"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宋体"/>
                      <w:kern w:val="0"/>
                      <w:lang w:val="en-GB" w:eastAsia="en-US"/>
                    </w:rPr>
                    <w:t>A process/method of identifying an AI/ML functionality for the common understanding between the NW and the UE</w:t>
                  </w:r>
                </w:p>
                <w:p>
                  <w:pPr>
                    <w:spacing w:before="72" w:beforeLines="30" w:after="72" w:afterLines="30" w:line="288" w:lineRule="auto"/>
                    <w:jc w:val="left"/>
                    <w:rPr>
                      <w:rFonts w:eastAsia="宋体"/>
                      <w:kern w:val="0"/>
                      <w:lang w:val="en-GB" w:eastAsia="en-US"/>
                    </w:rPr>
                  </w:pPr>
                  <w:r>
                    <w:rPr>
                      <w:rFonts w:eastAsia="宋体"/>
                      <w:kern w:val="0"/>
                      <w:lang w:val="en-GB" w:eastAsia="en-US"/>
                    </w:rPr>
                    <w:t xml:space="preserve">Note: Information regarding the AI/ML </w:t>
                  </w:r>
                  <w:r>
                    <w:rPr>
                      <w:rFonts w:eastAsia="宋体"/>
                      <w:color w:val="000000"/>
                      <w:kern w:val="0"/>
                      <w:lang w:val="en-GB" w:eastAsia="en-US"/>
                    </w:rPr>
                    <w:t xml:space="preserve">functionality </w:t>
                  </w:r>
                  <w:r>
                    <w:rPr>
                      <w:rFonts w:eastAsia="宋体"/>
                      <w:kern w:val="0"/>
                      <w:lang w:val="en-GB" w:eastAsia="en-US"/>
                    </w:rPr>
                    <w:t xml:space="preserve">may be shared during </w:t>
                  </w:r>
                  <w:r>
                    <w:rPr>
                      <w:rFonts w:eastAsia="宋体"/>
                      <w:color w:val="000000"/>
                      <w:kern w:val="0"/>
                      <w:lang w:val="en-GB" w:eastAsia="en-US"/>
                    </w:rPr>
                    <w:t xml:space="preserve">functionality </w:t>
                  </w:r>
                  <w:r>
                    <w:rPr>
                      <w:rFonts w:eastAsia="宋体"/>
                      <w:kern w:val="0"/>
                      <w:lang w:val="en-GB" w:eastAsia="en-US"/>
                    </w:rPr>
                    <w:t>identification.</w:t>
                  </w:r>
                </w:p>
                <w:p>
                  <w:pPr>
                    <w:spacing w:before="72" w:beforeLines="30" w:after="72" w:afterLines="30" w:line="288" w:lineRule="auto"/>
                    <w:jc w:val="left"/>
                    <w:rPr>
                      <w:rFonts w:eastAsia="宋体"/>
                      <w:color w:val="000000"/>
                      <w:kern w:val="0"/>
                      <w:lang w:val="en-GB" w:eastAsia="en-US"/>
                    </w:rPr>
                  </w:pPr>
                  <w:r>
                    <w:rPr>
                      <w:rFonts w:eastAsia="宋体"/>
                      <w:kern w:val="0"/>
                      <w:lang w:val="en-GB" w:eastAsia="en-US"/>
                    </w:rPr>
                    <w:t>FFS: granularity of functionality</w:t>
                  </w:r>
                </w:p>
              </w:tc>
            </w:tr>
          </w:tbl>
          <w:p>
            <w:pPr>
              <w:spacing w:before="72" w:beforeLines="30" w:after="72" w:afterLines="30" w:line="288" w:lineRule="auto"/>
              <w:jc w:val="left"/>
              <w:rPr>
                <w:rFonts w:eastAsia="等线"/>
                <w:kern w:val="0"/>
                <w:lang w:val="en-GB" w:eastAsia="en-US"/>
              </w:rPr>
            </w:pPr>
            <w:r>
              <w:rPr>
                <w:rFonts w:eastAsia="等线"/>
                <w:kern w:val="0"/>
                <w:lang w:val="en-GB" w:eastAsia="en-US"/>
              </w:rPr>
              <w:t xml:space="preserve">Note: whether and how to indicate Functionality will be discussed separately. </w:t>
            </w:r>
          </w:p>
          <w:p>
            <w:pPr>
              <w:spacing w:before="72" w:beforeLines="30" w:after="72" w:afterLines="30" w:line="288" w:lineRule="auto"/>
              <w:jc w:val="left"/>
              <w:rPr>
                <w:rFonts w:eastAsia="等线"/>
                <w:kern w:val="0"/>
              </w:rPr>
            </w:pPr>
          </w:p>
          <w:p>
            <w:pPr>
              <w:spacing w:before="72" w:beforeLines="30" w:after="72" w:afterLines="30" w:line="288" w:lineRule="auto"/>
              <w:rPr>
                <w:rFonts w:eastAsia="等线"/>
                <w:b/>
                <w:bCs/>
                <w:u w:val="single"/>
              </w:rPr>
            </w:pPr>
            <w:r>
              <w:rPr>
                <w:rFonts w:eastAsia="等线"/>
                <w:b/>
                <w:bCs/>
                <w:u w:val="single"/>
                <w:lang w:val="en-GB"/>
              </w:rPr>
              <w:t>Agreement</w:t>
            </w:r>
            <w:r>
              <w:rPr>
                <w:rFonts w:eastAsia="等线"/>
                <w:b/>
                <w:bCs/>
                <w:u w:val="single"/>
              </w:rPr>
              <w:t xml:space="preserve"> in RAN1#112:</w:t>
            </w:r>
          </w:p>
          <w:p>
            <w:pPr>
              <w:numPr>
                <w:ilvl w:val="0"/>
                <w:numId w:val="17"/>
              </w:numPr>
              <w:spacing w:before="72" w:beforeLines="30" w:after="72" w:afterLines="30" w:line="288" w:lineRule="auto"/>
              <w:rPr>
                <w:rFonts w:eastAsia="Calibri"/>
                <w:lang w:val="en-GB" w:eastAsia="ko-KR"/>
              </w:rPr>
            </w:pPr>
            <w:r>
              <w:rPr>
                <w:rFonts w:eastAsia="Calibri"/>
                <w:lang w:val="en-GB" w:eastAsia="ko-KR"/>
              </w:rPr>
              <w:t xml:space="preserve">AI/ML-enabled Feature refers to a Feature where AI/ML may be used. </w:t>
            </w:r>
          </w:p>
          <w:p>
            <w:pPr>
              <w:spacing w:before="72" w:beforeLines="30" w:after="72" w:afterLines="30" w:line="288" w:lineRule="auto"/>
              <w:rPr>
                <w:rFonts w:eastAsia="等线"/>
                <w:lang w:val="en-GB"/>
              </w:rPr>
            </w:pPr>
          </w:p>
          <w:p>
            <w:pPr>
              <w:spacing w:before="72" w:beforeLines="30" w:after="72" w:afterLines="30" w:line="288" w:lineRule="auto"/>
              <w:rPr>
                <w:rFonts w:eastAsia="等线"/>
                <w:b/>
                <w:bCs/>
                <w:u w:val="single"/>
              </w:rPr>
            </w:pPr>
            <w:r>
              <w:rPr>
                <w:rFonts w:eastAsia="等线"/>
                <w:b/>
                <w:bCs/>
                <w:u w:val="single"/>
                <w:lang w:val="en-GB"/>
              </w:rPr>
              <w:t>Agreement</w:t>
            </w:r>
            <w:r>
              <w:rPr>
                <w:rFonts w:eastAsia="等线"/>
                <w:b/>
                <w:bCs/>
                <w:u w:val="single"/>
              </w:rPr>
              <w:t xml:space="preserve"> in RAN1#112:</w:t>
            </w:r>
          </w:p>
          <w:p>
            <w:pPr>
              <w:numPr>
                <w:ilvl w:val="0"/>
                <w:numId w:val="17"/>
              </w:numPr>
              <w:spacing w:before="72" w:beforeLines="30" w:after="72" w:afterLines="30" w:line="288" w:lineRule="auto"/>
              <w:rPr>
                <w:rFonts w:eastAsia="Calibri"/>
                <w:lang w:val="en-GB" w:eastAsia="ko-KR"/>
              </w:rPr>
            </w:pPr>
            <w:r>
              <w:rPr>
                <w:rFonts w:eastAsia="Calibri"/>
                <w:lang w:val="en-GB" w:eastAsia="ko-KR"/>
              </w:rPr>
              <w:t>For functionality identification, there may be either one or more than one Functionalities defined within an AI/ML-enabled feature.</w:t>
            </w:r>
          </w:p>
          <w:p>
            <w:pPr>
              <w:spacing w:before="72" w:beforeLines="30" w:after="72" w:afterLines="30" w:line="288" w:lineRule="auto"/>
              <w:ind w:left="360"/>
              <w:rPr>
                <w:rFonts w:eastAsia="Calibri"/>
                <w:lang w:val="en-GB" w:eastAsia="ko-KR"/>
              </w:rPr>
            </w:pPr>
          </w:p>
          <w:p>
            <w:pPr>
              <w:spacing w:before="72" w:beforeLines="30" w:after="72" w:afterLines="30" w:line="288" w:lineRule="auto"/>
              <w:rPr>
                <w:rFonts w:eastAsia="等线"/>
                <w:b/>
                <w:bCs/>
                <w:u w:val="single"/>
              </w:rPr>
            </w:pPr>
            <w:r>
              <w:rPr>
                <w:rFonts w:eastAsia="等线"/>
                <w:b/>
                <w:bCs/>
                <w:u w:val="single"/>
                <w:lang w:val="en-GB"/>
              </w:rPr>
              <w:t>Agreement</w:t>
            </w:r>
            <w:r>
              <w:rPr>
                <w:rFonts w:eastAsia="等线"/>
                <w:b/>
                <w:bCs/>
                <w:u w:val="single"/>
              </w:rPr>
              <w:t xml:space="preserve"> in RAN1#112:</w:t>
            </w:r>
          </w:p>
          <w:p>
            <w:pPr>
              <w:spacing w:before="72" w:beforeLines="30" w:after="72" w:afterLines="30" w:line="288" w:lineRule="auto"/>
              <w:jc w:val="left"/>
              <w:rPr>
                <w:rFonts w:eastAsia="宋体"/>
                <w:kern w:val="0"/>
                <w:lang w:val="en-GB" w:eastAsia="en-US"/>
              </w:rPr>
            </w:pPr>
            <w:r>
              <w:rPr>
                <w:rFonts w:eastAsia="宋体"/>
                <w:kern w:val="0"/>
                <w:lang w:val="en-GB" w:eastAsia="en-US"/>
              </w:rPr>
              <w:t>For UE-side models and UE-part of two-sided models:</w:t>
            </w:r>
          </w:p>
          <w:p>
            <w:pPr>
              <w:numPr>
                <w:ilvl w:val="0"/>
                <w:numId w:val="17"/>
              </w:numPr>
              <w:spacing w:before="72" w:beforeLines="30" w:after="72" w:afterLines="30" w:line="288" w:lineRule="auto"/>
              <w:rPr>
                <w:rFonts w:eastAsia="Calibri"/>
                <w:lang w:val="en-GB" w:eastAsia="ko-KR"/>
              </w:rPr>
            </w:pPr>
            <w:r>
              <w:rPr>
                <w:rFonts w:eastAsia="Calibri"/>
                <w:lang w:val="en-GB" w:eastAsia="ko-KR"/>
              </w:rPr>
              <w:t>For AI/ML functionality identification</w:t>
            </w:r>
          </w:p>
          <w:p>
            <w:pPr>
              <w:numPr>
                <w:ilvl w:val="1"/>
                <w:numId w:val="17"/>
              </w:numPr>
              <w:spacing w:before="72" w:beforeLines="30" w:after="72" w:afterLines="30" w:line="288" w:lineRule="auto"/>
              <w:rPr>
                <w:rFonts w:eastAsia="Calibri"/>
                <w:lang w:val="en-GB" w:eastAsia="ko-KR"/>
              </w:rPr>
            </w:pPr>
            <w:r>
              <w:rPr>
                <w:rFonts w:eastAsia="Calibri"/>
                <w:lang w:val="en-GB" w:eastAsia="ko-KR"/>
              </w:rPr>
              <w:t>Reuse legacy 3GPP framework of Features as a starting point for discussion.</w:t>
            </w:r>
          </w:p>
          <w:p>
            <w:pPr>
              <w:numPr>
                <w:ilvl w:val="1"/>
                <w:numId w:val="17"/>
              </w:numPr>
              <w:spacing w:before="72" w:beforeLines="30" w:after="72" w:afterLines="30" w:line="288" w:lineRule="auto"/>
              <w:rPr>
                <w:rFonts w:eastAsia="Calibri"/>
                <w:lang w:val="en-GB" w:eastAsia="ko-KR"/>
              </w:rPr>
            </w:pPr>
            <w:r>
              <w:rPr>
                <w:rFonts w:eastAsia="Calibri"/>
                <w:lang w:val="en-GB" w:eastAsia="ko-KR"/>
              </w:rPr>
              <w:t>UE indicates supported functionalities/functionality for a given sub-use-case.</w:t>
            </w:r>
          </w:p>
          <w:p>
            <w:pPr>
              <w:numPr>
                <w:ilvl w:val="2"/>
                <w:numId w:val="17"/>
              </w:numPr>
              <w:spacing w:before="72" w:beforeLines="30" w:after="72" w:afterLines="30" w:line="288" w:lineRule="auto"/>
              <w:rPr>
                <w:rFonts w:eastAsia="Calibri"/>
                <w:lang w:val="en-GB" w:eastAsia="ko-KR"/>
              </w:rPr>
            </w:pPr>
            <w:r>
              <w:rPr>
                <w:rFonts w:eastAsia="等线"/>
                <w:lang w:val="en-GB"/>
              </w:rPr>
              <w:t>UE capability reporting is taken as starting point.</w:t>
            </w:r>
          </w:p>
          <w:p>
            <w:pPr>
              <w:numPr>
                <w:ilvl w:val="0"/>
                <w:numId w:val="17"/>
              </w:numPr>
              <w:spacing w:before="72" w:beforeLines="30" w:after="72" w:afterLines="30" w:line="288" w:lineRule="auto"/>
              <w:rPr>
                <w:rFonts w:eastAsia="Calibri"/>
                <w:lang w:val="en-GB" w:eastAsia="ko-KR"/>
              </w:rPr>
            </w:pPr>
            <w:r>
              <w:rPr>
                <w:rFonts w:eastAsia="Calibri"/>
                <w:lang w:val="en-GB" w:eastAsia="ko-KR"/>
              </w:rPr>
              <w:t xml:space="preserve">For AI/ML model identification </w:t>
            </w:r>
          </w:p>
          <w:p>
            <w:pPr>
              <w:numPr>
                <w:ilvl w:val="1"/>
                <w:numId w:val="17"/>
              </w:numPr>
              <w:spacing w:before="72" w:beforeLines="30" w:after="72" w:afterLines="30" w:line="288" w:lineRule="auto"/>
              <w:rPr>
                <w:rFonts w:eastAsia="Calibri"/>
                <w:lang w:val="en-GB" w:eastAsia="ko-KR"/>
              </w:rPr>
            </w:pPr>
            <w:r>
              <w:rPr>
                <w:rFonts w:eastAsia="Calibri"/>
                <w:lang w:val="en-GB" w:eastAsia="ko-KR"/>
              </w:rPr>
              <w:t>Models are identified by model ID at the Network. UE indicates supported AI/ML models.</w:t>
            </w:r>
          </w:p>
          <w:p>
            <w:pPr>
              <w:numPr>
                <w:ilvl w:val="0"/>
                <w:numId w:val="17"/>
              </w:numPr>
              <w:spacing w:before="72" w:beforeLines="30" w:after="72" w:afterLines="30" w:line="288" w:lineRule="auto"/>
              <w:rPr>
                <w:rFonts w:eastAsia="Calibri"/>
                <w:lang w:val="en-GB" w:eastAsia="ko-KR"/>
              </w:rPr>
            </w:pPr>
            <w:r>
              <w:rPr>
                <w:rFonts w:eastAsia="Calibri"/>
                <w:lang w:val="en-GB" w:eastAsia="ko-KR"/>
              </w:rPr>
              <w:t>In functionality-based LCM</w:t>
            </w:r>
          </w:p>
          <w:p>
            <w:pPr>
              <w:numPr>
                <w:ilvl w:val="1"/>
                <w:numId w:val="17"/>
              </w:numPr>
              <w:spacing w:before="72" w:beforeLines="30" w:after="72" w:afterLines="30" w:line="288" w:lineRule="auto"/>
              <w:rPr>
                <w:rFonts w:eastAsia="Calibri"/>
                <w:lang w:val="en-GB" w:eastAsia="ko-KR"/>
              </w:rPr>
            </w:pPr>
            <w:r>
              <w:rPr>
                <w:rFonts w:eastAsia="Calibri"/>
                <w:lang w:val="en-GB" w:eastAsia="ko-KR"/>
              </w:rPr>
              <w:t xml:space="preserve">Network indicates activation/deactivation/fallback/switching of AI/ML functionality via 3GPP signaling (e.g., RRC, MAC-CE, DCI). </w:t>
            </w:r>
          </w:p>
          <w:p>
            <w:pPr>
              <w:numPr>
                <w:ilvl w:val="1"/>
                <w:numId w:val="17"/>
              </w:numPr>
              <w:spacing w:before="72" w:beforeLines="30" w:after="72" w:afterLines="30" w:line="288" w:lineRule="auto"/>
              <w:rPr>
                <w:rFonts w:eastAsia="Calibri"/>
                <w:lang w:val="en-GB" w:eastAsia="ko-KR"/>
              </w:rPr>
            </w:pPr>
            <w:r>
              <w:rPr>
                <w:rFonts w:eastAsia="Calibri"/>
                <w:lang w:val="en-GB" w:eastAsia="ko-KR"/>
              </w:rPr>
              <w:t>Models may not be identified at the Network, and UE may perform model-level LCM.</w:t>
            </w:r>
          </w:p>
          <w:p>
            <w:pPr>
              <w:numPr>
                <w:ilvl w:val="2"/>
                <w:numId w:val="17"/>
              </w:numPr>
              <w:spacing w:before="72" w:beforeLines="30" w:after="72" w:afterLines="30" w:line="288" w:lineRule="auto"/>
              <w:rPr>
                <w:rFonts w:eastAsia="Calibri"/>
                <w:lang w:val="en-GB" w:eastAsia="ko-KR"/>
              </w:rPr>
            </w:pPr>
            <w:r>
              <w:rPr>
                <w:rFonts w:eastAsia="Calibri"/>
                <w:lang w:val="en-GB" w:eastAsia="ko-KR"/>
              </w:rPr>
              <w:t>Study whether and how much awareness/interaction NW should have about model-level LCM</w:t>
            </w:r>
          </w:p>
          <w:p>
            <w:pPr>
              <w:numPr>
                <w:ilvl w:val="0"/>
                <w:numId w:val="17"/>
              </w:numPr>
              <w:spacing w:before="72" w:beforeLines="30" w:after="72" w:afterLines="30" w:line="288" w:lineRule="auto"/>
              <w:rPr>
                <w:rFonts w:eastAsia="Calibri"/>
                <w:lang w:val="en-GB" w:eastAsia="ko-KR"/>
              </w:rPr>
            </w:pPr>
            <w:r>
              <w:rPr>
                <w:rFonts w:eastAsia="Calibri"/>
                <w:lang w:val="en-GB" w:eastAsia="ko-KR"/>
              </w:rPr>
              <w:t xml:space="preserve">In model-ID-based LCM, models are identified at the Network, and Network/UE may activate/deactivate/select/switch individual AI/ML models via model ID. </w:t>
            </w:r>
          </w:p>
          <w:p>
            <w:pPr>
              <w:spacing w:before="72" w:beforeLines="30" w:after="72" w:afterLines="30" w:line="288" w:lineRule="auto"/>
              <w:jc w:val="left"/>
              <w:rPr>
                <w:rFonts w:eastAsia="宋体"/>
                <w:kern w:val="0"/>
                <w:lang w:val="en-GB" w:eastAsia="en-US"/>
              </w:rPr>
            </w:pPr>
            <w:r>
              <w:rPr>
                <w:rFonts w:eastAsia="宋体"/>
                <w:kern w:val="0"/>
                <w:lang w:val="en-GB" w:eastAsia="en-US"/>
              </w:rPr>
              <w:t>FFS: Relationship between functionality identification and model identification</w:t>
            </w:r>
          </w:p>
          <w:p>
            <w:pPr>
              <w:spacing w:before="72" w:beforeLines="30" w:after="72" w:afterLines="30" w:line="288" w:lineRule="auto"/>
              <w:jc w:val="left"/>
              <w:rPr>
                <w:rFonts w:eastAsia="宋体"/>
                <w:kern w:val="0"/>
                <w:lang w:val="en-GB" w:eastAsia="en-US"/>
              </w:rPr>
            </w:pPr>
            <w:r>
              <w:rPr>
                <w:rFonts w:eastAsia="宋体"/>
                <w:kern w:val="0"/>
                <w:lang w:val="en-GB" w:eastAsia="en-US"/>
              </w:rPr>
              <w:t>FFS: Performance monitoring and RAN4 impact</w:t>
            </w:r>
          </w:p>
          <w:p>
            <w:pPr>
              <w:spacing w:before="72" w:beforeLines="30" w:after="72" w:afterLines="30" w:line="288" w:lineRule="auto"/>
              <w:jc w:val="left"/>
              <w:rPr>
                <w:rFonts w:eastAsia="等线"/>
                <w:kern w:val="0"/>
              </w:rPr>
            </w:pPr>
            <w:r>
              <w:rPr>
                <w:rFonts w:eastAsia="宋体"/>
                <w:kern w:val="0"/>
                <w:lang w:val="en-GB" w:eastAsia="en-US"/>
              </w:rPr>
              <w:t xml:space="preserve">FFS: detailed understanding on model </w:t>
            </w:r>
          </w:p>
        </w:tc>
      </w:tr>
    </w:tbl>
    <w:p>
      <w:pPr>
        <w:snapToGrid w:val="0"/>
        <w:spacing w:before="72" w:beforeLines="30" w:after="72" w:afterLines="30" w:line="288" w:lineRule="auto"/>
        <w:rPr>
          <w:rFonts w:eastAsia="微软雅黑"/>
        </w:rPr>
      </w:pPr>
      <w:r>
        <w:rPr>
          <w:rFonts w:eastAsia="微软雅黑"/>
        </w:rPr>
        <w:t xml:space="preserve">It’s agreed by most companies that </w:t>
      </w:r>
      <w:r>
        <w:rPr>
          <w:rFonts w:hint="eastAsia" w:eastAsia="微软雅黑"/>
        </w:rPr>
        <w:t xml:space="preserve">the </w:t>
      </w:r>
      <w:r>
        <w:rPr>
          <w:rFonts w:eastAsia="微软雅黑"/>
        </w:rPr>
        <w:t>model identification is generally for UE-side model or UE</w:t>
      </w:r>
      <w:r>
        <w:rPr>
          <w:rFonts w:hint="eastAsia" w:eastAsia="微软雅黑"/>
        </w:rPr>
        <w:t>-</w:t>
      </w:r>
      <w:r>
        <w:rPr>
          <w:rFonts w:eastAsia="微软雅黑"/>
        </w:rPr>
        <w:t xml:space="preserve">part model of a two-sided model. </w:t>
      </w:r>
      <w:bookmarkStart w:id="42" w:name="OLE_LINK2"/>
      <w:r>
        <w:rPr>
          <w:rFonts w:eastAsia="微软雅黑"/>
        </w:rPr>
        <w:t xml:space="preserve">Whether network-side model should have </w:t>
      </w:r>
      <w:r>
        <w:rPr>
          <w:rFonts w:hint="eastAsia" w:eastAsia="微软雅黑"/>
        </w:rPr>
        <w:t xml:space="preserve">the </w:t>
      </w:r>
      <w:r>
        <w:rPr>
          <w:rFonts w:eastAsia="微软雅黑"/>
        </w:rPr>
        <w:t>model identification among network entities can be discussed by RAN2/3.</w:t>
      </w:r>
      <w:bookmarkEnd w:id="42"/>
      <w:r>
        <w:rPr>
          <w:rFonts w:eastAsia="微软雅黑"/>
        </w:rPr>
        <w:t xml:space="preserve"> </w:t>
      </w:r>
    </w:p>
    <w:p>
      <w:pPr>
        <w:pStyle w:val="20"/>
        <w:spacing w:before="72" w:after="72"/>
        <w:rPr>
          <w:lang w:val="en-US"/>
        </w:rPr>
      </w:pPr>
      <w:r>
        <w:rPr>
          <w:rFonts w:hint="eastAsia"/>
          <w:lang w:val="en-US"/>
        </w:rPr>
        <w:t xml:space="preserve"> </w:t>
      </w:r>
      <w:bookmarkStart w:id="43" w:name="_Toc21001"/>
      <w:bookmarkStart w:id="44" w:name="_Toc3475"/>
      <w:r>
        <w:rPr>
          <w:rFonts w:hint="eastAsia"/>
          <w:lang w:val="en-US"/>
        </w:rPr>
        <w:t>From RAN1 perspective, model/functionality identification should focus on UE-side model or UE part model of a two-sided model.</w:t>
      </w:r>
      <w:bookmarkEnd w:id="43"/>
      <w:bookmarkEnd w:id="44"/>
      <w:r>
        <w:rPr>
          <w:rFonts w:hint="eastAsia"/>
          <w:lang w:val="en-US"/>
        </w:rPr>
        <w:t xml:space="preserve"> </w:t>
      </w:r>
    </w:p>
    <w:p>
      <w:pPr>
        <w:snapToGrid w:val="0"/>
        <w:spacing w:before="72" w:beforeLines="30" w:after="72" w:afterLines="30" w:line="288" w:lineRule="auto"/>
        <w:rPr>
          <w:rFonts w:eastAsia="微软雅黑"/>
        </w:rPr>
      </w:pPr>
    </w:p>
    <w:p>
      <w:pPr>
        <w:snapToGrid w:val="0"/>
        <w:spacing w:before="72" w:beforeLines="30" w:after="72" w:afterLines="30" w:line="288" w:lineRule="auto"/>
        <w:rPr>
          <w:rFonts w:eastAsia="微软雅黑"/>
          <w:b/>
          <w:bCs/>
          <w:u w:val="single"/>
        </w:rPr>
      </w:pPr>
      <w:r>
        <w:rPr>
          <w:rFonts w:hint="eastAsia" w:eastAsia="微软雅黑"/>
          <w:b/>
          <w:bCs/>
          <w:u w:val="single"/>
        </w:rPr>
        <w:t>Functionality identification and applicable conditions</w:t>
      </w:r>
    </w:p>
    <w:p>
      <w:pPr>
        <w:snapToGrid w:val="0"/>
        <w:spacing w:before="72" w:beforeLines="30" w:after="72" w:afterLines="30" w:line="288" w:lineRule="auto"/>
        <w:rPr>
          <w:rFonts w:eastAsia="宋体"/>
        </w:rPr>
      </w:pPr>
      <w:r>
        <w:rPr>
          <w:rFonts w:hint="eastAsia" w:eastAsia="微软雅黑"/>
        </w:rPr>
        <w:t>In RAN1#112 meeting, we had intensive discussions on how to understand functionality identification and model identification. As quoted in above agreements, functionality identification generally refers to legacy UE capability reporting mechanism. Then, model-level LCM may be transparent to functionality</w:t>
      </w:r>
      <w:r>
        <w:rPr>
          <w:rFonts w:eastAsia="微软雅黑"/>
        </w:rPr>
        <w:t>-</w:t>
      </w:r>
      <w:r>
        <w:rPr>
          <w:rFonts w:hint="eastAsia" w:eastAsia="微软雅黑"/>
        </w:rPr>
        <w:t>based LCM.</w:t>
      </w:r>
      <w:r>
        <w:rPr>
          <w:rFonts w:eastAsia="微软雅黑"/>
        </w:rPr>
        <w:t xml:space="preserve"> </w:t>
      </w:r>
      <w:r>
        <w:rPr>
          <w:rFonts w:hint="eastAsia" w:eastAsia="宋体"/>
        </w:rPr>
        <w:t>In general, we think that how to understand the functionality is really related to how applicable conditions are associated with a functionality. To our understanding, the following three options capture different levels of network control on a functionality:</w:t>
      </w:r>
    </w:p>
    <w:p>
      <w:pPr>
        <w:numPr>
          <w:ilvl w:val="0"/>
          <w:numId w:val="18"/>
        </w:numPr>
        <w:snapToGrid w:val="0"/>
        <w:spacing w:before="72" w:beforeLines="30" w:after="72" w:afterLines="30" w:line="288" w:lineRule="auto"/>
        <w:rPr>
          <w:rFonts w:eastAsia="微软雅黑"/>
        </w:rPr>
      </w:pPr>
      <w:r>
        <w:rPr>
          <w:rFonts w:hint="eastAsia" w:eastAsia="微软雅黑"/>
        </w:rPr>
        <w:t xml:space="preserve">Option 1(UE feature based method): Like legacy UE capability report, UE may report its supported features/components for a given AI/ML-enabled feature, e.g., Set A and Set B configurations for beam prediction; antenna port number and CSI payload size for CSI compression. In this way, the functionality is equal to a ML-enabled feature (e.g., a sub use case). And the supported components are applicable conditions of the functionality. The deployment of UE-side/part model is transparent to NW side. The fixed UE capability report may prevent UE from deploying/reporting multiple </w:t>
      </w:r>
      <w:r>
        <w:rPr>
          <w:rFonts w:eastAsia="微软雅黑"/>
        </w:rPr>
        <w:t>functionalities (corresponding to different model deployments)</w:t>
      </w:r>
      <w:r>
        <w:rPr>
          <w:rFonts w:hint="eastAsia" w:eastAsia="微软雅黑"/>
        </w:rPr>
        <w:t xml:space="preserve"> for different configurations. Moreover, without other online/offline coordination between UE and network other than the UE capability report, it</w:t>
      </w:r>
      <w:r>
        <w:rPr>
          <w:rFonts w:eastAsia="微软雅黑"/>
        </w:rPr>
        <w:t>’</w:t>
      </w:r>
      <w:r>
        <w:rPr>
          <w:rFonts w:hint="eastAsia" w:eastAsia="微软雅黑"/>
        </w:rPr>
        <w:t>s hard for some cases that the coordination is necessary, e.g., model pairing information, dataset alignment for monitoring/testing and applicable scenarios.</w:t>
      </w:r>
    </w:p>
    <w:p>
      <w:pPr>
        <w:numPr>
          <w:ilvl w:val="0"/>
          <w:numId w:val="18"/>
        </w:numPr>
        <w:snapToGrid w:val="0"/>
        <w:spacing w:before="72" w:beforeLines="30" w:after="72" w:afterLines="30" w:line="288" w:lineRule="auto"/>
        <w:rPr>
          <w:rFonts w:eastAsia="微软雅黑"/>
        </w:rPr>
      </w:pPr>
      <w:r>
        <w:rPr>
          <w:rFonts w:hint="eastAsia" w:eastAsia="微软雅黑"/>
        </w:rPr>
        <w:t>Option 2(Functionality ID based method): As shown in Figure 1, for a given AI/ML-enable feature</w:t>
      </w:r>
      <w:r>
        <w:rPr>
          <w:rFonts w:eastAsia="微软雅黑"/>
        </w:rPr>
        <w:t xml:space="preserve"> </w:t>
      </w:r>
      <w:r>
        <w:rPr>
          <w:rFonts w:hint="eastAsia" w:eastAsia="微软雅黑"/>
        </w:rPr>
        <w:t>(e.g., a sub use case), there are multiple functionalities reported by UE to the AI/ML-enabled feature, e.g., reported by different functionality IDs. Different functionalities may have different applicable conditions, which enables UE to train and deploy various models to be applied to different values of the components</w:t>
      </w:r>
      <w:r>
        <w:rPr>
          <w:rFonts w:eastAsia="微软雅黑"/>
        </w:rPr>
        <w:t xml:space="preserve"> (or configurations)</w:t>
      </w:r>
      <w:r>
        <w:rPr>
          <w:rFonts w:hint="eastAsia" w:eastAsia="微软雅黑"/>
        </w:rPr>
        <w:t>. Then, functionality-ID based LCM</w:t>
      </w:r>
      <w:r>
        <w:rPr>
          <w:rFonts w:eastAsia="微软雅黑"/>
        </w:rPr>
        <w:t xml:space="preserve"> </w:t>
      </w:r>
      <w:r>
        <w:rPr>
          <w:rFonts w:hint="eastAsia" w:eastAsia="微软雅黑"/>
        </w:rPr>
        <w:t>(e.g., functionality selection/activation/deactivation) can be initiated. Similar to Option 1, the functionality ID based method is hard to capture dynamic parts that need some other coordination between UE and network, e.g., model pairing information, dataset alignment for monitoring/testing and applicable scenarios.</w:t>
      </w:r>
    </w:p>
    <w:p>
      <w:pPr>
        <w:snapToGrid w:val="0"/>
        <w:spacing w:before="72" w:beforeLines="30" w:after="72" w:afterLines="30" w:line="288" w:lineRule="auto"/>
      </w:pPr>
      <w:r>
        <w:drawing>
          <wp:inline distT="0" distB="0" distL="114300" distR="114300">
            <wp:extent cx="6255385" cy="2854325"/>
            <wp:effectExtent l="0" t="0" r="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255385" cy="2854325"/>
                    </a:xfrm>
                    <a:prstGeom prst="rect">
                      <a:avLst/>
                    </a:prstGeom>
                    <a:noFill/>
                    <a:ln>
                      <a:noFill/>
                    </a:ln>
                  </pic:spPr>
                </pic:pic>
              </a:graphicData>
            </a:graphic>
          </wp:inline>
        </w:drawing>
      </w:r>
    </w:p>
    <w:p>
      <w:pPr>
        <w:snapToGrid w:val="0"/>
        <w:spacing w:before="72" w:beforeLines="30" w:after="72" w:afterLines="30" w:line="288" w:lineRule="auto"/>
        <w:jc w:val="center"/>
        <w:rPr>
          <w:rFonts w:eastAsia="微软雅黑"/>
        </w:rPr>
      </w:pPr>
      <w:r>
        <w:rPr>
          <w:rFonts w:hint="eastAsia"/>
          <w:b/>
          <w:bCs/>
        </w:rPr>
        <w:t>Figure 1</w:t>
      </w:r>
      <w:r>
        <w:rPr>
          <w:rFonts w:hint="eastAsia"/>
        </w:rPr>
        <w:t xml:space="preserve"> Functionality ID based method </w:t>
      </w:r>
    </w:p>
    <w:p>
      <w:pPr>
        <w:numPr>
          <w:ilvl w:val="0"/>
          <w:numId w:val="18"/>
        </w:numPr>
        <w:snapToGrid w:val="0"/>
        <w:spacing w:before="72" w:beforeLines="30" w:after="72" w:afterLines="30" w:line="288" w:lineRule="auto"/>
        <w:rPr>
          <w:rFonts w:eastAsia="微软雅黑"/>
        </w:rPr>
      </w:pPr>
      <w:r>
        <w:rPr>
          <w:rFonts w:hint="eastAsia" w:eastAsia="微软雅黑"/>
        </w:rPr>
        <w:t>Option 3(Functionality ID based method + Model-level operations within a functionality as shown in Figure 2). The functionality identification in Option 1 and Option 2 don</w:t>
      </w:r>
      <w:r>
        <w:rPr>
          <w:rFonts w:eastAsia="微软雅黑"/>
        </w:rPr>
        <w:t>’</w:t>
      </w:r>
      <w:r>
        <w:rPr>
          <w:rFonts w:hint="eastAsia" w:eastAsia="微软雅黑"/>
        </w:rPr>
        <w:t xml:space="preserve">t require offline coordination beyond the specifications, where the supported components for a functionality are defined in specification statically. Thus, Option 1 and Option 2 cannot adapt to dynamic parts that may be hard to be quantized and specified by some candidate values for </w:t>
      </w:r>
      <w:r>
        <w:rPr>
          <w:rFonts w:eastAsia="微软雅黑"/>
        </w:rPr>
        <w:t xml:space="preserve">static </w:t>
      </w:r>
      <w:r>
        <w:rPr>
          <w:rFonts w:hint="eastAsia" w:eastAsia="微软雅黑"/>
        </w:rPr>
        <w:t>UE features, which at least includes following examples:</w:t>
      </w:r>
    </w:p>
    <w:p>
      <w:pPr>
        <w:numPr>
          <w:ilvl w:val="0"/>
          <w:numId w:val="19"/>
        </w:numPr>
        <w:snapToGrid w:val="0"/>
        <w:spacing w:before="72" w:beforeLines="30" w:after="72" w:afterLines="30" w:line="288" w:lineRule="auto"/>
        <w:rPr>
          <w:rFonts w:eastAsia="微软雅黑"/>
        </w:rPr>
      </w:pPr>
      <w:r>
        <w:rPr>
          <w:rFonts w:hint="eastAsia" w:eastAsia="微软雅黑"/>
        </w:rPr>
        <w:t>The dataset used for model training. This requires offline/online coordination to have common understanding on the dataset. On the one hand, the dataset can indicate the data type/format used for model training, which may facilitate the model performance test. On the other hand, the dataset can actually define applicable conditions for a model. For example, for Type 3 training of a two-sided model, gNB-first training requires network to provide a dataset, including labels and intermediate results, to UE side. Then, the UE can train a CSI generation part based on the delivered dataset. After that, the UE may inform NW about the available CSI generation part. UE should disclose which dataset has been used for training the CSI generation part, which can facilitate network side to choose corresponding CSI reconstruction part and</w:t>
      </w:r>
      <w:r>
        <w:rPr>
          <w:rFonts w:eastAsia="微软雅黑"/>
        </w:rPr>
        <w:t xml:space="preserve"> to</w:t>
      </w:r>
      <w:r>
        <w:rPr>
          <w:rFonts w:hint="eastAsia" w:eastAsia="微软雅黑"/>
        </w:rPr>
        <w:t xml:space="preserve"> know the applicable conditions of the CSI generation part. </w:t>
      </w:r>
    </w:p>
    <w:p>
      <w:pPr>
        <w:numPr>
          <w:ilvl w:val="0"/>
          <w:numId w:val="19"/>
        </w:numPr>
        <w:snapToGrid w:val="0"/>
        <w:spacing w:before="72" w:beforeLines="30" w:after="72" w:afterLines="30" w:line="288" w:lineRule="auto"/>
        <w:rPr>
          <w:rFonts w:eastAsia="微软雅黑"/>
        </w:rPr>
      </w:pPr>
      <w:r>
        <w:rPr>
          <w:rFonts w:hint="eastAsia" w:eastAsia="微软雅黑"/>
        </w:rPr>
        <w:t xml:space="preserve">Model pairing information for two-sided models. For example, training collaboration type 1 and Type 2 of CSI compression requires offline coordination between network vendor and UE/chipset vendor to have the common understandings on the pairing information. Once UE reports its model availability, e.g., via a global unique model ID associated with a CSI generation part. Then, network side can know which CSI reconstruction part can be paired with the CSI generation part. </w:t>
      </w:r>
    </w:p>
    <w:p>
      <w:pPr>
        <w:numPr>
          <w:ilvl w:val="0"/>
          <w:numId w:val="19"/>
        </w:numPr>
        <w:snapToGrid w:val="0"/>
        <w:spacing w:before="72" w:beforeLines="30" w:after="72" w:afterLines="30" w:line="288" w:lineRule="auto"/>
        <w:rPr>
          <w:rFonts w:eastAsia="微软雅黑"/>
        </w:rPr>
      </w:pPr>
      <w:r>
        <w:rPr>
          <w:rFonts w:hint="eastAsia" w:eastAsia="微软雅黑"/>
        </w:rPr>
        <w:t>Applicable scenarios of models. Scenario-specific models may be deployed to ensure high performances and to ease the necessity of deploying high-complexity AI/ML models. The models within the same functionality are associated with the same applicable configurations</w:t>
      </w:r>
      <w:r>
        <w:rPr>
          <w:rFonts w:eastAsia="微软雅黑"/>
        </w:rPr>
        <w:t xml:space="preserve"> </w:t>
      </w:r>
      <w:r>
        <w:rPr>
          <w:rFonts w:hint="eastAsia" w:eastAsia="微软雅黑"/>
        </w:rPr>
        <w:t>(i.e., UE features/components for static parts). However, the applicable scenarios are hard to be specified as UE features due to its dynamic natures (e.g., Umi vs. Uma</w:t>
      </w:r>
      <w:r>
        <w:rPr>
          <w:rFonts w:eastAsia="微软雅黑"/>
        </w:rPr>
        <w:t xml:space="preserve"> </w:t>
      </w:r>
      <w:r>
        <w:rPr>
          <w:rFonts w:hint="eastAsia" w:eastAsia="微软雅黑"/>
        </w:rPr>
        <w:t>indoor vs. outdoor</w:t>
      </w:r>
      <w:r>
        <w:rPr>
          <w:rFonts w:eastAsia="微软雅黑"/>
        </w:rPr>
        <w:t>, and first floor vs. second floor</w:t>
      </w:r>
      <w:r>
        <w:rPr>
          <w:rFonts w:hint="eastAsia" w:eastAsia="微软雅黑"/>
        </w:rPr>
        <w:t>). Thus, it requires some offline coordination on the applicable scenarios for different models. Once UE reports its available models (e.g., via model ID) to network for a specific functionality. Network can indicate model-level operations within the functionality according to the applicable scenarios to the models since network have a better knowledge of the surrounding scenarios/environments of the UE.</w:t>
      </w:r>
    </w:p>
    <w:p>
      <w:pPr>
        <w:snapToGrid w:val="0"/>
        <w:spacing w:before="72" w:beforeLines="30" w:after="72" w:afterLines="30" w:line="288" w:lineRule="auto"/>
        <w:jc w:val="center"/>
        <w:rPr>
          <w:rFonts w:eastAsia="微软雅黑"/>
        </w:rPr>
      </w:pPr>
      <w:r>
        <w:drawing>
          <wp:inline distT="0" distB="0" distL="114300" distR="114300">
            <wp:extent cx="6123305" cy="339153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6123305" cy="3391535"/>
                    </a:xfrm>
                    <a:prstGeom prst="rect">
                      <a:avLst/>
                    </a:prstGeom>
                    <a:noFill/>
                    <a:ln>
                      <a:noFill/>
                    </a:ln>
                  </pic:spPr>
                </pic:pic>
              </a:graphicData>
            </a:graphic>
          </wp:inline>
        </w:drawing>
      </w:r>
    </w:p>
    <w:p>
      <w:pPr>
        <w:snapToGrid w:val="0"/>
        <w:spacing w:before="72" w:beforeLines="30" w:after="72" w:afterLines="30" w:line="288" w:lineRule="auto"/>
        <w:jc w:val="center"/>
        <w:rPr>
          <w:rFonts w:eastAsia="微软雅黑"/>
        </w:rPr>
      </w:pPr>
      <w:r>
        <w:rPr>
          <w:rFonts w:hint="eastAsia" w:eastAsia="微软雅黑"/>
          <w:b/>
          <w:bCs/>
        </w:rPr>
        <w:t>Figure 2</w:t>
      </w:r>
      <w:r>
        <w:rPr>
          <w:rFonts w:hint="eastAsia" w:eastAsia="微软雅黑"/>
        </w:rPr>
        <w:t xml:space="preserve"> Functionality ID based method + Model-level operations within a functionality.</w:t>
      </w:r>
    </w:p>
    <w:p>
      <w:pPr>
        <w:snapToGrid w:val="0"/>
        <w:spacing w:before="72" w:beforeLines="30" w:after="72" w:afterLines="30" w:line="288" w:lineRule="auto"/>
        <w:rPr>
          <w:rFonts w:eastAsia="微软雅黑"/>
        </w:rPr>
      </w:pPr>
      <w:r>
        <w:rPr>
          <w:rFonts w:hint="eastAsia" w:eastAsia="微软雅黑"/>
        </w:rPr>
        <w:t>According to above discussions, the following table summarizes the pros and cons of the three options: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7"/>
        <w:gridCol w:w="3804"/>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7" w:type="dxa"/>
          </w:tcPr>
          <w:p>
            <w:pPr>
              <w:widowControl w:val="0"/>
              <w:snapToGrid w:val="0"/>
              <w:spacing w:before="72" w:beforeLines="30" w:after="72" w:afterLines="30" w:line="288" w:lineRule="auto"/>
              <w:rPr>
                <w:rFonts w:eastAsia="微软雅黑"/>
              </w:rPr>
            </w:pPr>
          </w:p>
        </w:tc>
        <w:tc>
          <w:tcPr>
            <w:tcW w:w="3804" w:type="dxa"/>
          </w:tcPr>
          <w:p>
            <w:pPr>
              <w:widowControl w:val="0"/>
              <w:snapToGrid w:val="0"/>
              <w:spacing w:before="72" w:beforeLines="30" w:after="72" w:afterLines="30" w:line="288" w:lineRule="auto"/>
              <w:jc w:val="center"/>
              <w:rPr>
                <w:rFonts w:eastAsia="微软雅黑"/>
              </w:rPr>
            </w:pPr>
            <w:r>
              <w:rPr>
                <w:rFonts w:hint="eastAsia" w:eastAsia="微软雅黑"/>
              </w:rPr>
              <w:t>Pros</w:t>
            </w:r>
          </w:p>
        </w:tc>
        <w:tc>
          <w:tcPr>
            <w:tcW w:w="3845" w:type="dxa"/>
          </w:tcPr>
          <w:p>
            <w:pPr>
              <w:widowControl w:val="0"/>
              <w:snapToGrid w:val="0"/>
              <w:spacing w:before="72" w:beforeLines="30" w:after="72" w:afterLines="30" w:line="288" w:lineRule="auto"/>
              <w:jc w:val="center"/>
              <w:rPr>
                <w:rFonts w:eastAsia="微软雅黑"/>
              </w:rPr>
            </w:pPr>
            <w:r>
              <w:rPr>
                <w:rFonts w:hint="eastAsia" w:eastAsia="微软雅黑"/>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7" w:type="dxa"/>
          </w:tcPr>
          <w:p>
            <w:pPr>
              <w:widowControl w:val="0"/>
              <w:snapToGrid w:val="0"/>
              <w:spacing w:before="72" w:beforeLines="30" w:after="72" w:afterLines="30" w:line="288" w:lineRule="auto"/>
              <w:rPr>
                <w:rFonts w:eastAsia="微软雅黑"/>
              </w:rPr>
            </w:pPr>
            <w:r>
              <w:rPr>
                <w:rFonts w:eastAsia="微软雅黑"/>
              </w:rPr>
              <w:t>Option 1</w:t>
            </w:r>
            <w:r>
              <w:rPr>
                <w:rFonts w:hint="eastAsia" w:eastAsia="微软雅黑"/>
              </w:rPr>
              <w:t xml:space="preserve"> </w:t>
            </w:r>
            <w:r>
              <w:rPr>
                <w:rFonts w:eastAsia="微软雅黑"/>
              </w:rPr>
              <w:t>(UE feature based method)</w:t>
            </w:r>
          </w:p>
        </w:tc>
        <w:tc>
          <w:tcPr>
            <w:tcW w:w="3804" w:type="dxa"/>
          </w:tcPr>
          <w:p>
            <w:pPr>
              <w:widowControl w:val="0"/>
              <w:numPr>
                <w:ilvl w:val="0"/>
                <w:numId w:val="20"/>
              </w:numPr>
              <w:snapToGrid w:val="0"/>
              <w:spacing w:before="72" w:beforeLines="30" w:after="72" w:afterLines="30" w:line="288" w:lineRule="auto"/>
              <w:jc w:val="left"/>
              <w:rPr>
                <w:rFonts w:eastAsia="微软雅黑"/>
              </w:rPr>
            </w:pPr>
            <w:r>
              <w:rPr>
                <w:rFonts w:hint="eastAsia" w:eastAsia="微软雅黑"/>
              </w:rPr>
              <w:t>Reuse legacy 3GPP framework of Features for UE capabilities</w:t>
            </w:r>
          </w:p>
        </w:tc>
        <w:tc>
          <w:tcPr>
            <w:tcW w:w="3845" w:type="dxa"/>
          </w:tcPr>
          <w:p>
            <w:pPr>
              <w:widowControl w:val="0"/>
              <w:numPr>
                <w:ilvl w:val="0"/>
                <w:numId w:val="21"/>
              </w:numPr>
              <w:snapToGrid w:val="0"/>
              <w:spacing w:before="72" w:beforeLines="30" w:after="72" w:afterLines="30" w:line="288" w:lineRule="auto"/>
              <w:jc w:val="left"/>
              <w:rPr>
                <w:rFonts w:eastAsia="微软雅黑"/>
              </w:rPr>
            </w:pPr>
            <w:r>
              <w:rPr>
                <w:rFonts w:hint="eastAsia" w:eastAsia="微软雅黑"/>
              </w:rPr>
              <w:t>Prevent UE from deploying multiple models for different configurations of a single AI/ML -enabled feature</w:t>
            </w:r>
          </w:p>
          <w:p>
            <w:pPr>
              <w:widowControl w:val="0"/>
              <w:numPr>
                <w:ilvl w:val="0"/>
                <w:numId w:val="21"/>
              </w:numPr>
              <w:snapToGrid w:val="0"/>
              <w:spacing w:before="72" w:beforeLines="30" w:after="72" w:afterLines="30" w:line="288" w:lineRule="auto"/>
              <w:jc w:val="left"/>
              <w:rPr>
                <w:rFonts w:eastAsia="微软雅黑"/>
              </w:rPr>
            </w:pPr>
            <w:r>
              <w:rPr>
                <w:rFonts w:hint="eastAsia" w:eastAsia="微软雅黑"/>
              </w:rPr>
              <w:t>H</w:t>
            </w:r>
            <w:r>
              <w:rPr>
                <w:rFonts w:eastAsia="微软雅黑"/>
              </w:rPr>
              <w:t>ard to capture dynamic part</w:t>
            </w:r>
            <w:r>
              <w:rPr>
                <w:rFonts w:hint="eastAsia" w:eastAsia="微软雅黑"/>
              </w:rPr>
              <w:t>s</w:t>
            </w:r>
            <w:r>
              <w:rPr>
                <w:rFonts w:eastAsia="微软雅黑"/>
              </w:rPr>
              <w:t xml:space="preserve"> that need other coordination between UE and network, e.g., model pairing information, dataset alignment for monitoring/testing</w:t>
            </w:r>
            <w:r>
              <w:rPr>
                <w:rFonts w:hint="eastAsia" w:eastAsia="微软雅黑"/>
              </w:rPr>
              <w:t xml:space="preserve"> and different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7" w:type="dxa"/>
          </w:tcPr>
          <w:p>
            <w:pPr>
              <w:widowControl w:val="0"/>
              <w:snapToGrid w:val="0"/>
              <w:spacing w:before="72" w:beforeLines="30" w:after="72" w:afterLines="30" w:line="288" w:lineRule="auto"/>
              <w:rPr>
                <w:rFonts w:eastAsia="微软雅黑"/>
              </w:rPr>
            </w:pPr>
            <w:r>
              <w:rPr>
                <w:rFonts w:eastAsia="微软雅黑"/>
              </w:rPr>
              <w:t>Option 2</w:t>
            </w:r>
            <w:r>
              <w:rPr>
                <w:rFonts w:hint="eastAsia" w:eastAsia="微软雅黑"/>
              </w:rPr>
              <w:t xml:space="preserve"> </w:t>
            </w:r>
            <w:r>
              <w:rPr>
                <w:rFonts w:eastAsia="微软雅黑"/>
              </w:rPr>
              <w:t>(Functionality ID based method)</w:t>
            </w:r>
          </w:p>
        </w:tc>
        <w:tc>
          <w:tcPr>
            <w:tcW w:w="3804" w:type="dxa"/>
          </w:tcPr>
          <w:p>
            <w:pPr>
              <w:widowControl w:val="0"/>
              <w:numPr>
                <w:ilvl w:val="0"/>
                <w:numId w:val="22"/>
              </w:numPr>
              <w:snapToGrid w:val="0"/>
              <w:spacing w:before="72" w:beforeLines="30" w:after="72" w:afterLines="30" w:line="288" w:lineRule="auto"/>
              <w:jc w:val="left"/>
              <w:rPr>
                <w:rFonts w:eastAsia="微软雅黑"/>
              </w:rPr>
            </w:pPr>
            <w:r>
              <w:rPr>
                <w:rFonts w:hint="eastAsia" w:eastAsia="微软雅黑"/>
              </w:rPr>
              <w:t xml:space="preserve">Limited specification impacts on top of </w:t>
            </w:r>
            <w:r>
              <w:rPr>
                <w:rFonts w:eastAsia="微软雅黑"/>
              </w:rPr>
              <w:t>legacy 3GPP framework of Features for UE capabilities</w:t>
            </w:r>
          </w:p>
          <w:p>
            <w:pPr>
              <w:widowControl w:val="0"/>
              <w:numPr>
                <w:ilvl w:val="0"/>
                <w:numId w:val="22"/>
              </w:numPr>
              <w:snapToGrid w:val="0"/>
              <w:spacing w:before="72" w:beforeLines="30" w:after="72" w:afterLines="30" w:line="288" w:lineRule="auto"/>
              <w:jc w:val="left"/>
              <w:rPr>
                <w:rFonts w:eastAsia="微软雅黑"/>
              </w:rPr>
            </w:pPr>
            <w:r>
              <w:rPr>
                <w:rFonts w:hint="eastAsia" w:eastAsia="微软雅黑"/>
              </w:rPr>
              <w:t>Flexible to support multiple models for different configurations accor</w:t>
            </w:r>
            <w:r>
              <w:rPr>
                <w:rFonts w:eastAsia="微软雅黑"/>
              </w:rPr>
              <w:t>ding to</w:t>
            </w:r>
            <w:r>
              <w:rPr>
                <w:rFonts w:hint="eastAsia" w:eastAsia="微软雅黑"/>
              </w:rPr>
              <w:t xml:space="preserve"> different functionalities</w:t>
            </w:r>
          </w:p>
        </w:tc>
        <w:tc>
          <w:tcPr>
            <w:tcW w:w="3845" w:type="dxa"/>
          </w:tcPr>
          <w:p>
            <w:pPr>
              <w:widowControl w:val="0"/>
              <w:numPr>
                <w:ilvl w:val="0"/>
                <w:numId w:val="23"/>
              </w:numPr>
              <w:snapToGrid w:val="0"/>
              <w:spacing w:before="72" w:beforeLines="30" w:after="72" w:afterLines="30" w:line="288" w:lineRule="auto"/>
              <w:jc w:val="left"/>
              <w:rPr>
                <w:rFonts w:eastAsia="微软雅黑"/>
              </w:rPr>
            </w:pPr>
            <w:r>
              <w:rPr>
                <w:rFonts w:hint="eastAsia" w:eastAsia="微软雅黑"/>
              </w:rPr>
              <w:t>H</w:t>
            </w:r>
            <w:r>
              <w:rPr>
                <w:rFonts w:eastAsia="微软雅黑"/>
              </w:rPr>
              <w:t>ard to capture dynamic part</w:t>
            </w:r>
            <w:r>
              <w:rPr>
                <w:rFonts w:hint="eastAsia" w:eastAsia="微软雅黑"/>
              </w:rPr>
              <w:t>s</w:t>
            </w:r>
            <w:r>
              <w:rPr>
                <w:rFonts w:eastAsia="微软雅黑"/>
              </w:rPr>
              <w:t xml:space="preserve"> that need other coordination between UE and network, e.g., model pairing information, dataset alignment for monitoring/testing</w:t>
            </w:r>
            <w:r>
              <w:rPr>
                <w:rFonts w:hint="eastAsia" w:eastAsia="微软雅黑"/>
              </w:rPr>
              <w:t xml:space="preserve"> and different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7" w:type="dxa"/>
          </w:tcPr>
          <w:p>
            <w:pPr>
              <w:widowControl w:val="0"/>
              <w:snapToGrid w:val="0"/>
              <w:spacing w:before="72" w:beforeLines="30" w:after="72" w:afterLines="30" w:line="288" w:lineRule="auto"/>
              <w:rPr>
                <w:rFonts w:eastAsia="微软雅黑"/>
              </w:rPr>
            </w:pPr>
            <w:r>
              <w:rPr>
                <w:rFonts w:eastAsia="微软雅黑"/>
              </w:rPr>
              <w:t>Option 3</w:t>
            </w:r>
            <w:r>
              <w:rPr>
                <w:rFonts w:hint="eastAsia" w:eastAsia="微软雅黑"/>
              </w:rPr>
              <w:t xml:space="preserve"> </w:t>
            </w:r>
            <w:r>
              <w:rPr>
                <w:rFonts w:eastAsia="微软雅黑"/>
              </w:rPr>
              <w:t>(Functionality ID based method + Model-level operations within a functionality)</w:t>
            </w:r>
          </w:p>
        </w:tc>
        <w:tc>
          <w:tcPr>
            <w:tcW w:w="3804" w:type="dxa"/>
          </w:tcPr>
          <w:p>
            <w:pPr>
              <w:widowControl w:val="0"/>
              <w:numPr>
                <w:ilvl w:val="0"/>
                <w:numId w:val="22"/>
              </w:numPr>
              <w:snapToGrid w:val="0"/>
              <w:spacing w:before="72" w:beforeLines="30" w:after="72" w:afterLines="30" w:line="288" w:lineRule="auto"/>
              <w:jc w:val="left"/>
              <w:rPr>
                <w:rFonts w:eastAsia="微软雅黑"/>
              </w:rPr>
            </w:pPr>
            <w:r>
              <w:rPr>
                <w:rFonts w:hint="eastAsia" w:eastAsia="微软雅黑"/>
              </w:rPr>
              <w:t xml:space="preserve">Flexible to support multiple models for different configurations </w:t>
            </w:r>
            <w:r>
              <w:rPr>
                <w:rFonts w:eastAsia="微软雅黑"/>
              </w:rPr>
              <w:t>according to</w:t>
            </w:r>
            <w:r>
              <w:rPr>
                <w:rFonts w:hint="eastAsia" w:eastAsia="微软雅黑"/>
              </w:rPr>
              <w:t xml:space="preserve"> different functionalities</w:t>
            </w:r>
          </w:p>
          <w:p>
            <w:pPr>
              <w:widowControl w:val="0"/>
              <w:numPr>
                <w:ilvl w:val="0"/>
                <w:numId w:val="22"/>
              </w:numPr>
              <w:snapToGrid w:val="0"/>
              <w:spacing w:before="72" w:beforeLines="30" w:after="72" w:afterLines="30" w:line="288" w:lineRule="auto"/>
              <w:jc w:val="left"/>
              <w:rPr>
                <w:rFonts w:eastAsia="微软雅黑"/>
              </w:rPr>
            </w:pPr>
            <w:r>
              <w:rPr>
                <w:rFonts w:hint="eastAsia" w:eastAsia="微软雅黑"/>
              </w:rPr>
              <w:t>Possible to support multiple models for dynamic parts (</w:t>
            </w:r>
            <w:r>
              <w:rPr>
                <w:rFonts w:eastAsia="微软雅黑"/>
              </w:rPr>
              <w:t>e.g., model pairing information, dataset alignment for monitoring/testing</w:t>
            </w:r>
            <w:r>
              <w:rPr>
                <w:rFonts w:hint="eastAsia" w:eastAsia="微软雅黑"/>
              </w:rPr>
              <w:t>) within a functionality</w:t>
            </w:r>
          </w:p>
        </w:tc>
        <w:tc>
          <w:tcPr>
            <w:tcW w:w="3845" w:type="dxa"/>
          </w:tcPr>
          <w:p>
            <w:pPr>
              <w:widowControl w:val="0"/>
              <w:numPr>
                <w:ilvl w:val="0"/>
                <w:numId w:val="22"/>
              </w:numPr>
              <w:snapToGrid w:val="0"/>
              <w:spacing w:before="72" w:beforeLines="30" w:after="72" w:afterLines="30" w:line="288" w:lineRule="auto"/>
              <w:jc w:val="left"/>
              <w:rPr>
                <w:rFonts w:eastAsia="微软雅黑"/>
              </w:rPr>
            </w:pPr>
            <w:r>
              <w:rPr>
                <w:rFonts w:hint="eastAsia" w:eastAsia="微软雅黑"/>
              </w:rPr>
              <w:t>High specification impacts</w:t>
            </w:r>
          </w:p>
          <w:p>
            <w:pPr>
              <w:widowControl w:val="0"/>
              <w:numPr>
                <w:ilvl w:val="0"/>
                <w:numId w:val="22"/>
              </w:numPr>
              <w:snapToGrid w:val="0"/>
              <w:spacing w:before="72" w:beforeLines="30" w:after="72" w:afterLines="30" w:line="288" w:lineRule="auto"/>
              <w:jc w:val="left"/>
              <w:rPr>
                <w:rFonts w:eastAsia="微软雅黑"/>
              </w:rPr>
            </w:pPr>
            <w:r>
              <w:rPr>
                <w:rFonts w:hint="eastAsia" w:eastAsia="微软雅黑"/>
              </w:rPr>
              <w:t>Clarifications on the relationship between model identification and functionality identification are necessary</w:t>
            </w:r>
          </w:p>
          <w:p>
            <w:pPr>
              <w:widowControl w:val="0"/>
              <w:snapToGrid w:val="0"/>
              <w:spacing w:before="72" w:beforeLines="30" w:after="72" w:afterLines="30" w:line="288" w:lineRule="auto"/>
              <w:jc w:val="center"/>
              <w:rPr>
                <w:rFonts w:eastAsia="微软雅黑"/>
              </w:rPr>
            </w:pPr>
          </w:p>
        </w:tc>
      </w:tr>
    </w:tbl>
    <w:p>
      <w:pPr>
        <w:snapToGrid w:val="0"/>
        <w:spacing w:before="72" w:beforeLines="30" w:after="72" w:afterLines="30" w:line="288" w:lineRule="auto"/>
        <w:rPr>
          <w:rFonts w:eastAsia="微软雅黑"/>
        </w:rPr>
      </w:pPr>
    </w:p>
    <w:p>
      <w:pPr>
        <w:pStyle w:val="20"/>
        <w:spacing w:before="72" w:after="72"/>
        <w:rPr>
          <w:lang w:val="en-US"/>
        </w:rPr>
      </w:pPr>
      <w:bookmarkStart w:id="45" w:name="_Toc672"/>
      <w:bookmarkStart w:id="46" w:name="_Toc12027"/>
      <w:r>
        <w:rPr>
          <w:rFonts w:hint="eastAsia"/>
          <w:lang w:val="en-US"/>
        </w:rPr>
        <w:t>To understand the functionality identification and its applicable conditions, further study the pros and cons of the following options:</w:t>
      </w:r>
      <w:bookmarkEnd w:id="45"/>
      <w:bookmarkEnd w:id="46"/>
    </w:p>
    <w:p>
      <w:pPr>
        <w:pStyle w:val="23"/>
        <w:spacing w:before="72" w:after="72"/>
      </w:pPr>
      <w:bookmarkStart w:id="47" w:name="_Toc26004"/>
      <w:bookmarkStart w:id="48" w:name="_Toc14551"/>
      <w:r>
        <w:rPr>
          <w:rFonts w:hint="eastAsia"/>
        </w:rPr>
        <w:t>Option 1</w:t>
      </w:r>
      <w:r>
        <w:rPr>
          <w:rFonts w:hint="eastAsia" w:eastAsia="微软雅黑"/>
        </w:rPr>
        <w:t>(UE feature based method): Like legacy UE capability report, UE may report its supported features/components (i.e., applicable conditions) for a given AI/ML-enabled feature</w:t>
      </w:r>
      <w:r>
        <w:rPr>
          <w:rFonts w:eastAsia="微软雅黑"/>
        </w:rPr>
        <w:t xml:space="preserve"> </w:t>
      </w:r>
      <w:r>
        <w:rPr>
          <w:rFonts w:hint="eastAsia" w:eastAsia="微软雅黑"/>
        </w:rPr>
        <w:t>(i.e., sub use case).</w:t>
      </w:r>
      <w:bookmarkEnd w:id="47"/>
      <w:bookmarkEnd w:id="48"/>
    </w:p>
    <w:p>
      <w:pPr>
        <w:pStyle w:val="23"/>
        <w:spacing w:before="72" w:after="72"/>
      </w:pPr>
      <w:bookmarkStart w:id="49" w:name="_Toc12619"/>
      <w:bookmarkStart w:id="50" w:name="_Toc14510"/>
      <w:r>
        <w:rPr>
          <w:rFonts w:hint="eastAsia" w:eastAsia="微软雅黑"/>
        </w:rPr>
        <w:t>Option 2(Functionality ID based method): For a given AI/ML-enable feature</w:t>
      </w:r>
      <w:r>
        <w:rPr>
          <w:rFonts w:eastAsia="微软雅黑"/>
        </w:rPr>
        <w:t xml:space="preserve"> </w:t>
      </w:r>
      <w:r>
        <w:rPr>
          <w:rFonts w:hint="eastAsia" w:eastAsia="微软雅黑"/>
        </w:rPr>
        <w:t>(e.g., a sub use case), there are multiple functionalities reported by UE to the AI/ML-enabled feature, e.g., reported by different functionality IDs. Different functionalities have different applicable conditions, which enables UE to train and deploy various models.</w:t>
      </w:r>
      <w:bookmarkEnd w:id="49"/>
      <w:bookmarkEnd w:id="50"/>
    </w:p>
    <w:p>
      <w:pPr>
        <w:pStyle w:val="23"/>
        <w:spacing w:before="72" w:after="72"/>
      </w:pPr>
      <w:bookmarkStart w:id="51" w:name="_Toc9492"/>
      <w:bookmarkStart w:id="52" w:name="_Toc32031"/>
      <w:r>
        <w:rPr>
          <w:rFonts w:hint="eastAsia"/>
        </w:rPr>
        <w:t>Option 3(Functionality ID based method + Model-level operations within a functionality): In addition to Option 2, model-level operations within a functionality are enabled to address the dynamic parts</w:t>
      </w:r>
      <w:r>
        <w:t xml:space="preserve"> </w:t>
      </w:r>
      <w:r>
        <w:rPr>
          <w:rFonts w:hint="eastAsia"/>
        </w:rPr>
        <w:t xml:space="preserve">(e.g., dataset alignment, model pairing information, applicable scenarios) that are hard to be quantized and specified by </w:t>
      </w:r>
      <w:r>
        <w:t xml:space="preserve">static </w:t>
      </w:r>
      <w:r>
        <w:rPr>
          <w:rFonts w:hint="eastAsia"/>
        </w:rPr>
        <w:t>UE features.</w:t>
      </w:r>
      <w:bookmarkEnd w:id="51"/>
      <w:bookmarkEnd w:id="52"/>
    </w:p>
    <w:p>
      <w:pPr>
        <w:pStyle w:val="22"/>
        <w:spacing w:before="72" w:after="72"/>
      </w:pPr>
      <w:bookmarkStart w:id="53" w:name="_Toc131690097"/>
      <w:bookmarkStart w:id="54" w:name="_Toc13408"/>
      <w:r>
        <w:rPr>
          <w:rFonts w:hint="eastAsia"/>
          <w:lang w:val="en-US" w:eastAsia="zh-CN"/>
        </w:rPr>
        <w:t xml:space="preserve">Legacy UE capability report for AI/ML-enable feature is hard for UE to deploy multiple </w:t>
      </w:r>
      <w:r>
        <w:rPr>
          <w:lang w:val="en-US" w:eastAsia="zh-CN"/>
        </w:rPr>
        <w:t>functionalities</w:t>
      </w:r>
      <w:r>
        <w:rPr>
          <w:rFonts w:hint="eastAsia"/>
          <w:lang w:val="en-US" w:eastAsia="zh-CN"/>
        </w:rPr>
        <w:t xml:space="preserve"> for different applicable configurations and multiple models for addressing dynamic parts beyond the UE features, e.g., model pairing information, dataset alignment for monitoring/testing and different scenarios.</w:t>
      </w:r>
      <w:bookmarkEnd w:id="53"/>
      <w:bookmarkEnd w:id="54"/>
    </w:p>
    <w:p>
      <w:pPr>
        <w:pStyle w:val="20"/>
        <w:spacing w:before="72" w:after="72"/>
      </w:pPr>
      <w:bookmarkStart w:id="55" w:name="_Toc26362"/>
      <w:bookmarkStart w:id="56" w:name="_Toc20288"/>
      <w:r>
        <w:rPr>
          <w:rFonts w:hint="eastAsia"/>
          <w:lang w:val="en-US"/>
        </w:rPr>
        <w:t>Functionality identification should consider the solutions to incorporate both static parts (e.g., UE features by some candidate values) and dynamic parts (e.g., model pairing information, dataset alignment for monitoring/testing and different scenarios).</w:t>
      </w:r>
      <w:bookmarkEnd w:id="55"/>
      <w:bookmarkEnd w:id="56"/>
    </w:p>
    <w:p>
      <w:pPr>
        <w:spacing w:before="120" w:after="120"/>
        <w:rPr>
          <w:rFonts w:eastAsiaTheme="minorEastAsia"/>
        </w:rPr>
      </w:pPr>
    </w:p>
    <w:p>
      <w:pPr>
        <w:spacing w:before="120" w:after="120"/>
        <w:rPr>
          <w:rFonts w:hint="eastAsia" w:eastAsiaTheme="minorEastAsia"/>
        </w:rPr>
      </w:pPr>
    </w:p>
    <w:p>
      <w:pPr>
        <w:snapToGrid w:val="0"/>
        <w:spacing w:before="72" w:beforeLines="30" w:after="72" w:afterLines="30" w:line="288" w:lineRule="auto"/>
        <w:rPr>
          <w:rFonts w:eastAsia="微软雅黑"/>
          <w:b/>
          <w:bCs/>
          <w:u w:val="single"/>
        </w:rPr>
      </w:pPr>
      <w:r>
        <w:rPr>
          <w:rFonts w:hint="eastAsia" w:eastAsia="微软雅黑"/>
          <w:b/>
          <w:bCs/>
          <w:u w:val="single"/>
        </w:rPr>
        <w:t>Model identification and applicable conditions:</w:t>
      </w:r>
    </w:p>
    <w:p>
      <w:pPr>
        <w:snapToGrid w:val="0"/>
        <w:spacing w:before="72" w:beforeLines="30" w:after="72" w:afterLines="30" w:line="288" w:lineRule="auto"/>
        <w:rPr>
          <w:rFonts w:eastAsia="微软雅黑"/>
        </w:rPr>
      </w:pPr>
      <w:r>
        <w:rPr>
          <w:rFonts w:hint="eastAsia" w:eastAsia="微软雅黑"/>
        </w:rPr>
        <w:t xml:space="preserve">To clarify first, the model identification process is to give an identifier to a model (e.g., a global </w:t>
      </w:r>
      <w:r>
        <w:rPr>
          <w:rFonts w:eastAsia="微软雅黑"/>
        </w:rPr>
        <w:t>‘</w:t>
      </w:r>
      <w:r>
        <w:rPr>
          <w:rFonts w:hint="eastAsia" w:eastAsia="微软雅黑"/>
        </w:rPr>
        <w:t>unique</w:t>
      </w:r>
      <w:r>
        <w:rPr>
          <w:rFonts w:eastAsia="微软雅黑"/>
        </w:rPr>
        <w:t>’</w:t>
      </w:r>
      <w:r>
        <w:rPr>
          <w:rFonts w:hint="eastAsia" w:eastAsia="微软雅黑"/>
        </w:rPr>
        <w:t xml:space="preserve"> ID as assumed by RAN2) so that some LCM </w:t>
      </w:r>
      <w:r>
        <w:rPr>
          <w:rFonts w:eastAsia="微软雅黑"/>
        </w:rPr>
        <w:t>procedures (</w:t>
      </w:r>
      <w:r>
        <w:rPr>
          <w:rFonts w:hint="eastAsia" w:eastAsia="微软雅黑"/>
        </w:rPr>
        <w:t xml:space="preserve">e.g., model capability/availability report and model transfer) can have the same understandings on the model to be reported/transferred. However, for other LCM </w:t>
      </w:r>
      <w:r>
        <w:rPr>
          <w:rFonts w:eastAsia="微软雅黑"/>
        </w:rPr>
        <w:t>procedures (</w:t>
      </w:r>
      <w:r>
        <w:rPr>
          <w:rFonts w:hint="eastAsia" w:eastAsia="微软雅黑"/>
        </w:rPr>
        <w:t xml:space="preserve">e.g., model monitoring, model selection/switching/activation/deactivation), the global </w:t>
      </w:r>
      <w:r>
        <w:rPr>
          <w:rFonts w:eastAsia="微软雅黑"/>
        </w:rPr>
        <w:t>‘</w:t>
      </w:r>
      <w:r>
        <w:rPr>
          <w:rFonts w:hint="eastAsia" w:eastAsia="微软雅黑"/>
        </w:rPr>
        <w:t>unique</w:t>
      </w:r>
      <w:r>
        <w:rPr>
          <w:rFonts w:eastAsia="微软雅黑"/>
        </w:rPr>
        <w:t>’</w:t>
      </w:r>
      <w:r>
        <w:rPr>
          <w:rFonts w:hint="eastAsia" w:eastAsia="微软雅黑"/>
        </w:rPr>
        <w:t xml:space="preserve"> ID is not mandatory in order to reduce signaling overhead. Therefore, a local model ID can be used for indicating the model monitoring, model selection/switching/activation/deactivation.</w:t>
      </w:r>
    </w:p>
    <w:p>
      <w:pPr>
        <w:snapToGrid w:val="0"/>
        <w:spacing w:before="72" w:beforeLines="30" w:after="72" w:afterLines="30" w:line="288" w:lineRule="auto"/>
        <w:rPr>
          <w:rFonts w:eastAsia="微软雅黑"/>
        </w:rPr>
      </w:pPr>
      <w:r>
        <w:rPr>
          <w:rFonts w:hint="eastAsia" w:eastAsia="微软雅黑"/>
        </w:rPr>
        <w:t>In addition, the model identification process is a naming process, regardless of which entity will do the model training, model storage and model transfer/delivery. Hence, the model identification should be discussed separately from other LCM procedures.</w:t>
      </w:r>
    </w:p>
    <w:p>
      <w:pPr>
        <w:pStyle w:val="22"/>
        <w:spacing w:before="72" w:after="72"/>
        <w:rPr>
          <w:lang w:val="en-US" w:eastAsia="zh-CN"/>
        </w:rPr>
      </w:pPr>
      <w:bookmarkStart w:id="57" w:name="_Toc131690098"/>
      <w:bookmarkStart w:id="58" w:name="_Toc1306"/>
      <w:r>
        <w:rPr>
          <w:rFonts w:hint="eastAsia"/>
          <w:lang w:val="en-US" w:eastAsia="zh-CN"/>
        </w:rPr>
        <w:t>M</w:t>
      </w:r>
      <w:r>
        <w:rPr>
          <w:lang w:val="en-US" w:eastAsia="zh-CN"/>
        </w:rPr>
        <w:t xml:space="preserve">odel identification process is to give an identifier to a model (e.g., a global ‘unique’ ID as assumed by RAN2) so that </w:t>
      </w:r>
      <w:r>
        <w:rPr>
          <w:rFonts w:hint="eastAsia"/>
          <w:lang w:val="en-US" w:eastAsia="zh-CN"/>
        </w:rPr>
        <w:t xml:space="preserve">some </w:t>
      </w:r>
      <w:r>
        <w:rPr>
          <w:lang w:val="en-US" w:eastAsia="zh-CN"/>
        </w:rPr>
        <w:t>LCM procedures (e.g., model capability/availability report, model transfer) can have the same understanding</w:t>
      </w:r>
      <w:r>
        <w:rPr>
          <w:rFonts w:hint="eastAsia"/>
          <w:lang w:val="en-US" w:eastAsia="zh-CN"/>
        </w:rPr>
        <w:t>s</w:t>
      </w:r>
      <w:r>
        <w:rPr>
          <w:lang w:val="en-US" w:eastAsia="zh-CN"/>
        </w:rPr>
        <w:t xml:space="preserve"> on the model to be reported/transferred.</w:t>
      </w:r>
      <w:r>
        <w:rPr>
          <w:rFonts w:hint="eastAsia"/>
          <w:lang w:val="en-US" w:eastAsia="zh-CN"/>
        </w:rPr>
        <w:t xml:space="preserve"> A local model ID can be used for indicating the model operations other than the </w:t>
      </w:r>
      <w:r>
        <w:rPr>
          <w:lang w:val="en-US" w:eastAsia="zh-CN"/>
        </w:rPr>
        <w:t>model capability/availability report</w:t>
      </w:r>
      <w:r>
        <w:rPr>
          <w:rFonts w:hint="eastAsia"/>
          <w:lang w:val="en-US" w:eastAsia="zh-CN"/>
        </w:rPr>
        <w:t xml:space="preserve"> and </w:t>
      </w:r>
      <w:r>
        <w:rPr>
          <w:lang w:val="en-US" w:eastAsia="zh-CN"/>
        </w:rPr>
        <w:t>model transfer</w:t>
      </w:r>
      <w:r>
        <w:rPr>
          <w:rFonts w:hint="eastAsia"/>
          <w:lang w:val="en-US" w:eastAsia="zh-CN"/>
        </w:rPr>
        <w:t>.</w:t>
      </w:r>
      <w:bookmarkEnd w:id="57"/>
      <w:bookmarkEnd w:id="58"/>
    </w:p>
    <w:p>
      <w:pPr>
        <w:pStyle w:val="20"/>
        <w:spacing w:before="72" w:after="72"/>
        <w:rPr>
          <w:lang w:val="en-US"/>
        </w:rPr>
      </w:pPr>
      <w:bookmarkStart w:id="59" w:name="_Toc27512"/>
      <w:bookmarkStart w:id="60" w:name="_Toc12401"/>
      <w:r>
        <w:rPr>
          <w:rFonts w:hint="eastAsia"/>
          <w:lang w:val="en-US"/>
        </w:rPr>
        <w:t>M</w:t>
      </w:r>
      <w:r>
        <w:rPr>
          <w:lang w:val="en-US"/>
        </w:rPr>
        <w:t>odel identification should be discussed separately from othe</w:t>
      </w:r>
      <w:r>
        <w:rPr>
          <w:rFonts w:hint="eastAsia"/>
          <w:lang w:val="en-US"/>
        </w:rPr>
        <w:t>r</w:t>
      </w:r>
      <w:r>
        <w:rPr>
          <w:lang w:val="en-US"/>
        </w:rPr>
        <w:t xml:space="preserve"> LCM procedures</w:t>
      </w:r>
      <w:r>
        <w:rPr>
          <w:rFonts w:hint="eastAsia"/>
          <w:lang w:val="en-US"/>
        </w:rPr>
        <w:t>.</w:t>
      </w:r>
      <w:bookmarkEnd w:id="59"/>
      <w:bookmarkEnd w:id="60"/>
    </w:p>
    <w:p>
      <w:pPr>
        <w:snapToGrid w:val="0"/>
        <w:spacing w:before="72" w:beforeLines="30" w:after="72" w:afterLines="30" w:line="288" w:lineRule="auto"/>
        <w:rPr>
          <w:rFonts w:eastAsia="微软雅黑"/>
        </w:rPr>
      </w:pPr>
      <w:r>
        <w:rPr>
          <w:rFonts w:hint="eastAsia" w:eastAsia="微软雅黑"/>
        </w:rPr>
        <w:t>Regarding the naming process to an AI/M</w:t>
      </w:r>
      <w:r>
        <w:rPr>
          <w:rFonts w:eastAsia="微软雅黑"/>
        </w:rPr>
        <w:t>L</w:t>
      </w:r>
      <w:r>
        <w:rPr>
          <w:rFonts w:hint="eastAsia" w:eastAsia="微软雅黑"/>
        </w:rPr>
        <w:t xml:space="preserve"> model, it may include the following types according to the offline email discussion:</w:t>
      </w:r>
    </w:p>
    <w:p>
      <w:pPr>
        <w:numPr>
          <w:ilvl w:val="0"/>
          <w:numId w:val="18"/>
        </w:numPr>
        <w:snapToGrid w:val="0"/>
        <w:spacing w:before="72" w:beforeLines="30" w:after="72" w:afterLines="30" w:line="288" w:lineRule="auto"/>
        <w:rPr>
          <w:rFonts w:eastAsia="微软雅黑"/>
        </w:rPr>
      </w:pPr>
      <w:r>
        <w:rPr>
          <w:rFonts w:hint="eastAsia" w:eastAsia="微软雅黑"/>
        </w:rPr>
        <w:t>Type A1: Model is identified offline to NW (if applicable) and UE (if applicable)</w:t>
      </w:r>
    </w:p>
    <w:p>
      <w:pPr>
        <w:numPr>
          <w:ilvl w:val="0"/>
          <w:numId w:val="19"/>
        </w:numPr>
        <w:snapToGrid w:val="0"/>
        <w:spacing w:before="72" w:beforeLines="30" w:after="72" w:afterLines="30" w:line="288" w:lineRule="auto"/>
        <w:rPr>
          <w:rFonts w:eastAsia="微软雅黑"/>
        </w:rPr>
      </w:pPr>
      <w:r>
        <w:rPr>
          <w:rFonts w:hint="eastAsia" w:eastAsia="微软雅黑"/>
        </w:rPr>
        <w:t>As demonstrated in Figure 3, t</w:t>
      </w:r>
      <w:r>
        <w:rPr>
          <w:rFonts w:eastAsia="微软雅黑"/>
        </w:rPr>
        <w:t>he model is assigned with a global model ID. The model ID can be unique within a cell/cell group/PLMN. Then, the model information is stored in a repository at the NW, which is accessible to both NW side and UE side.</w:t>
      </w:r>
      <w:r>
        <w:rPr>
          <w:rFonts w:hint="eastAsia" w:eastAsia="微软雅黑"/>
        </w:rPr>
        <w:t xml:space="preserve"> The model description </w:t>
      </w:r>
      <w:r>
        <w:rPr>
          <w:rFonts w:eastAsia="微软雅黑"/>
        </w:rPr>
        <w:t>information (</w:t>
      </w:r>
      <w:r>
        <w:rPr>
          <w:rFonts w:hint="eastAsia" w:eastAsia="微软雅黑"/>
        </w:rPr>
        <w:t>e.g., applicable conditions of the model) about UE-side/part model being identified is provided during the model identification. With the model ID, UE can report its model capability/availability via the model ID.</w:t>
      </w:r>
    </w:p>
    <w:p>
      <w:pPr>
        <w:numPr>
          <w:ilvl w:val="0"/>
          <w:numId w:val="19"/>
        </w:numPr>
        <w:snapToGrid w:val="0"/>
        <w:spacing w:before="72" w:beforeLines="30" w:after="72" w:afterLines="30" w:line="288" w:lineRule="auto"/>
        <w:rPr>
          <w:rFonts w:eastAsia="微软雅黑"/>
        </w:rPr>
      </w:pPr>
      <w:r>
        <w:rPr>
          <w:rFonts w:hint="eastAsia" w:eastAsia="微软雅黑"/>
        </w:rPr>
        <w:t>The model ID assignment and the association of model description information to a model need some offline coordination between network side and UE side, which is transparent to RAN1 specification. The model identification type A1 should be further studied by RAN2/SA2(e.g., how to register/de-register the model and how to conduct certification test on the model).</w:t>
      </w:r>
    </w:p>
    <w:p>
      <w:pPr>
        <w:snapToGrid w:val="0"/>
        <w:spacing w:before="72" w:beforeLines="30" w:after="72" w:afterLines="30" w:line="288" w:lineRule="auto"/>
        <w:ind w:left="420"/>
      </w:pPr>
      <w:r>
        <w:drawing>
          <wp:inline distT="0" distB="0" distL="114300" distR="114300">
            <wp:extent cx="5814060" cy="3065145"/>
            <wp:effectExtent l="0" t="0" r="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5827760" cy="3072676"/>
                    </a:xfrm>
                    <a:prstGeom prst="rect">
                      <a:avLst/>
                    </a:prstGeom>
                    <a:noFill/>
                    <a:ln>
                      <a:noFill/>
                    </a:ln>
                  </pic:spPr>
                </pic:pic>
              </a:graphicData>
            </a:graphic>
          </wp:inline>
        </w:drawing>
      </w:r>
    </w:p>
    <w:p>
      <w:pPr>
        <w:snapToGrid w:val="0"/>
        <w:spacing w:before="72" w:beforeLines="30" w:after="72" w:afterLines="30" w:line="288" w:lineRule="auto"/>
        <w:ind w:left="420"/>
        <w:jc w:val="center"/>
        <w:rPr>
          <w:rFonts w:eastAsia="宋体"/>
        </w:rPr>
      </w:pPr>
      <w:r>
        <w:rPr>
          <w:rFonts w:hint="eastAsia" w:eastAsia="宋体"/>
          <w:b/>
          <w:bCs/>
        </w:rPr>
        <w:t>Figure 3</w:t>
      </w:r>
      <w:r>
        <w:rPr>
          <w:rFonts w:hint="eastAsia" w:eastAsia="宋体"/>
        </w:rPr>
        <w:t xml:space="preserve"> Model identification type A1</w:t>
      </w:r>
    </w:p>
    <w:p>
      <w:pPr>
        <w:numPr>
          <w:ilvl w:val="0"/>
          <w:numId w:val="18"/>
        </w:numPr>
        <w:snapToGrid w:val="0"/>
        <w:spacing w:before="72" w:beforeLines="30" w:after="72" w:afterLines="30" w:line="288" w:lineRule="auto"/>
        <w:rPr>
          <w:rFonts w:eastAsia="微软雅黑"/>
        </w:rPr>
      </w:pPr>
      <w:r>
        <w:rPr>
          <w:rFonts w:eastAsia="微软雅黑"/>
        </w:rPr>
        <w:t>Type A2: Model is identified via signaling from UE to NW</w:t>
      </w:r>
    </w:p>
    <w:p>
      <w:pPr>
        <w:numPr>
          <w:ilvl w:val="0"/>
          <w:numId w:val="19"/>
        </w:numPr>
        <w:snapToGrid w:val="0"/>
        <w:spacing w:before="72" w:beforeLines="30" w:after="72" w:afterLines="30" w:line="288" w:lineRule="auto"/>
        <w:rPr>
          <w:rFonts w:eastAsia="微软雅黑"/>
        </w:rPr>
      </w:pPr>
      <w:r>
        <w:rPr>
          <w:rFonts w:hint="eastAsia" w:eastAsia="微软雅黑"/>
        </w:rPr>
        <w:t>Unlike the Type A1, the naming procedures of Type A2 are defined clearly in specification. As shown in Figure 4, UE reports its model capability/availability to network side. Meanwhile, the corresponding model description information</w:t>
      </w:r>
      <w:r>
        <w:rPr>
          <w:rFonts w:eastAsia="微软雅黑"/>
        </w:rPr>
        <w:t xml:space="preserve"> </w:t>
      </w:r>
      <w:r>
        <w:rPr>
          <w:rFonts w:hint="eastAsia" w:eastAsia="微软雅黑"/>
        </w:rPr>
        <w:t xml:space="preserve">(e.g., applicable conditions of the model) about the model is provided along with the model capability/availability report to the network side. Finally, network side will assign a global </w:t>
      </w:r>
      <w:r>
        <w:rPr>
          <w:rFonts w:eastAsia="微软雅黑"/>
        </w:rPr>
        <w:t>‘</w:t>
      </w:r>
      <w:r>
        <w:rPr>
          <w:rFonts w:hint="eastAsia" w:eastAsia="微软雅黑"/>
        </w:rPr>
        <w:t>unique</w:t>
      </w:r>
      <w:r>
        <w:rPr>
          <w:rFonts w:eastAsia="微软雅黑"/>
        </w:rPr>
        <w:t>’</w:t>
      </w:r>
      <w:r>
        <w:rPr>
          <w:rFonts w:hint="eastAsia" w:eastAsia="微软雅黑"/>
        </w:rPr>
        <w:t xml:space="preserve"> model ID to UE. The model ID assignment should be further studied by RAN2/SA2(e.g., how to register/de-register the model and how to conduct certification test on the model).</w:t>
      </w:r>
    </w:p>
    <w:p>
      <w:pPr>
        <w:numPr>
          <w:ilvl w:val="0"/>
          <w:numId w:val="19"/>
        </w:numPr>
        <w:snapToGrid w:val="0"/>
        <w:spacing w:before="72" w:beforeLines="30" w:after="72" w:afterLines="30" w:line="288" w:lineRule="auto"/>
        <w:rPr>
          <w:rFonts w:eastAsia="微软雅黑"/>
        </w:rPr>
      </w:pPr>
      <w:r>
        <w:rPr>
          <w:rFonts w:hint="eastAsia" w:eastAsia="微软雅黑"/>
        </w:rPr>
        <w:t>Companies may argue that model identification Type A2 is the same as the functionality identification Option 2(functionality ID based method). Our understanding is that model capability/availability report and functionality capability/availability report may have similar specification impacts as both procedures need to report the applicable conditions</w:t>
      </w:r>
      <w:r>
        <w:rPr>
          <w:rFonts w:eastAsia="微软雅黑"/>
        </w:rPr>
        <w:t xml:space="preserve"> </w:t>
      </w:r>
      <w:r>
        <w:rPr>
          <w:rFonts w:hint="eastAsia" w:eastAsia="微软雅黑"/>
        </w:rPr>
        <w:t xml:space="preserve">(e.g., defined by UE features) of a model or a functionality. However, the functionality ID is reported by UE, which is a local ID within </w:t>
      </w:r>
      <w:r>
        <w:rPr>
          <w:rFonts w:eastAsia="微软雅黑"/>
        </w:rPr>
        <w:t>an</w:t>
      </w:r>
      <w:r>
        <w:rPr>
          <w:rFonts w:hint="eastAsia" w:eastAsia="微软雅黑"/>
        </w:rPr>
        <w:t xml:space="preserve"> RRC configuration. No specification impacts beyond the UE capability report is foreseen. The model ID is assigned by network side, which can be global. The model identification may have RAN2/SA2 impacts. Moreover, depend on whether a full model or a model structure is identified, the model description information may include other information apart from applicable conditions.</w:t>
      </w:r>
    </w:p>
    <w:p>
      <w:pPr>
        <w:snapToGrid w:val="0"/>
        <w:spacing w:before="72" w:beforeLines="30" w:after="72" w:afterLines="30" w:line="288" w:lineRule="auto"/>
        <w:ind w:left="420"/>
        <w:jc w:val="center"/>
      </w:pPr>
      <w:r>
        <w:drawing>
          <wp:inline distT="0" distB="0" distL="114300" distR="114300">
            <wp:extent cx="6130290" cy="28219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6130290" cy="2821940"/>
                    </a:xfrm>
                    <a:prstGeom prst="rect">
                      <a:avLst/>
                    </a:prstGeom>
                    <a:noFill/>
                    <a:ln>
                      <a:noFill/>
                    </a:ln>
                  </pic:spPr>
                </pic:pic>
              </a:graphicData>
            </a:graphic>
          </wp:inline>
        </w:drawing>
      </w:r>
    </w:p>
    <w:p>
      <w:pPr>
        <w:snapToGrid w:val="0"/>
        <w:spacing w:before="72" w:beforeLines="30" w:after="72" w:afterLines="30" w:line="288" w:lineRule="auto"/>
        <w:ind w:left="420"/>
        <w:jc w:val="center"/>
      </w:pPr>
      <w:r>
        <w:rPr>
          <w:rFonts w:hint="eastAsia" w:eastAsia="宋体"/>
          <w:b/>
          <w:bCs/>
        </w:rPr>
        <w:t>Figure 4</w:t>
      </w:r>
      <w:r>
        <w:rPr>
          <w:rFonts w:hint="eastAsia" w:eastAsia="宋体"/>
        </w:rPr>
        <w:t xml:space="preserve"> Model identification type A2</w:t>
      </w:r>
    </w:p>
    <w:p>
      <w:pPr>
        <w:numPr>
          <w:ilvl w:val="0"/>
          <w:numId w:val="18"/>
        </w:numPr>
        <w:snapToGrid w:val="0"/>
        <w:spacing w:before="72" w:beforeLines="30" w:after="72" w:afterLines="30" w:line="288" w:lineRule="auto"/>
        <w:rPr>
          <w:rFonts w:eastAsia="微软雅黑"/>
        </w:rPr>
      </w:pPr>
      <w:r>
        <w:rPr>
          <w:rFonts w:eastAsia="微软雅黑"/>
        </w:rPr>
        <w:t>Type B: Model is identified via signaling from NW to UE</w:t>
      </w:r>
    </w:p>
    <w:p>
      <w:pPr>
        <w:numPr>
          <w:ilvl w:val="0"/>
          <w:numId w:val="19"/>
        </w:numPr>
        <w:snapToGrid w:val="0"/>
        <w:spacing w:before="72" w:beforeLines="30" w:after="72" w:afterLines="30" w:line="288" w:lineRule="auto"/>
        <w:rPr>
          <w:rFonts w:eastAsia="微软雅黑"/>
        </w:rPr>
      </w:pPr>
      <w:r>
        <w:rPr>
          <w:rFonts w:eastAsia="微软雅黑"/>
        </w:rPr>
        <w:t xml:space="preserve">In model identification Type B, the model being </w:t>
      </w:r>
      <w:r>
        <w:rPr>
          <w:rFonts w:hint="eastAsia" w:eastAsia="微软雅黑"/>
        </w:rPr>
        <w:t>identified</w:t>
      </w:r>
      <w:r>
        <w:rPr>
          <w:rFonts w:eastAsia="微软雅黑"/>
        </w:rPr>
        <w:t xml:space="preserve"> is a new model that the UE has never seen before (or without other </w:t>
      </w:r>
      <w:r>
        <w:rPr>
          <w:rFonts w:hint="eastAsia" w:eastAsia="微软雅黑"/>
        </w:rPr>
        <w:t xml:space="preserve">model </w:t>
      </w:r>
      <w:r>
        <w:rPr>
          <w:rFonts w:eastAsia="微软雅黑"/>
        </w:rPr>
        <w:t>identification</w:t>
      </w:r>
      <w:r>
        <w:rPr>
          <w:rFonts w:hint="eastAsia" w:eastAsia="微软雅黑"/>
        </w:rPr>
        <w:t xml:space="preserve"> Type A1 or Type A2 before Type B</w:t>
      </w:r>
      <w:r>
        <w:rPr>
          <w:rFonts w:eastAsia="微软雅黑"/>
        </w:rPr>
        <w:t>)</w:t>
      </w:r>
      <w:r>
        <w:rPr>
          <w:rFonts w:hint="eastAsia" w:eastAsia="微软雅黑"/>
        </w:rPr>
        <w:t>. For example, as agreed in RAN1#112 for model transfer options, the Type B is to identify a model during model transfer via z5 (</w:t>
      </w:r>
      <w:r>
        <w:rPr>
          <w:rFonts w:hint="eastAsia" w:eastAsia="微软雅黑"/>
        </w:rPr>
        <w:tab/>
      </w:r>
      <w:r>
        <w:rPr>
          <w:rFonts w:hint="eastAsia" w:eastAsia="微软雅黑"/>
        </w:rPr>
        <w:t xml:space="preserve">model transfer in open format of an unknown model structure at UE). </w:t>
      </w:r>
    </w:p>
    <w:p>
      <w:pPr>
        <w:numPr>
          <w:ilvl w:val="0"/>
          <w:numId w:val="19"/>
        </w:numPr>
        <w:snapToGrid w:val="0"/>
        <w:spacing w:before="72" w:beforeLines="30" w:after="72" w:afterLines="30" w:line="288" w:lineRule="auto"/>
        <w:rPr>
          <w:rFonts w:eastAsia="微软雅黑"/>
        </w:rPr>
      </w:pPr>
      <w:r>
        <w:rPr>
          <w:rFonts w:hint="eastAsia" w:eastAsia="微软雅黑"/>
        </w:rPr>
        <w:t>Companies have concern that whether model parameter update</w:t>
      </w:r>
      <w:r>
        <w:rPr>
          <w:rFonts w:eastAsia="微软雅黑"/>
        </w:rPr>
        <w:t xml:space="preserve"> </w:t>
      </w:r>
      <w:r>
        <w:rPr>
          <w:rFonts w:hint="eastAsia" w:eastAsia="微软雅黑"/>
        </w:rPr>
        <w:t>(e.g., transferred from network to UE) should be based on Type A1/A2 or Type B. To our understanding, if a model structure is identified via Type A1/A2. Then, UE can report its capability whether it can support model parameter update based on known model structure that is already identified. Therefore, model parameter update can be indicated by UE capability report after model identification Type A1/A2. Furthermore, multiple models with the same structure but with different parameters may need to use a hierarchical ID to uniquely identify a model. For example, a global ID to identify a model structure + a version/local ID to differentiate models with the same structure. How to design the model ID (whether it is hierarchical or non-hierarchical) may be up to RAN2.</w:t>
      </w:r>
    </w:p>
    <w:p>
      <w:pPr>
        <w:pStyle w:val="20"/>
        <w:spacing w:before="72" w:after="72"/>
        <w:rPr>
          <w:lang w:val="en-US"/>
        </w:rPr>
      </w:pPr>
      <w:bookmarkStart w:id="61" w:name="_Toc22940"/>
      <w:bookmarkStart w:id="62" w:name="_Toc9304"/>
      <w:r>
        <w:rPr>
          <w:rFonts w:hint="eastAsia"/>
          <w:lang w:val="en-US"/>
        </w:rPr>
        <w:t>To better understand the model identification process, further study following model identification types:</w:t>
      </w:r>
      <w:bookmarkEnd w:id="61"/>
      <w:bookmarkEnd w:id="62"/>
    </w:p>
    <w:p>
      <w:pPr>
        <w:pStyle w:val="23"/>
        <w:spacing w:before="72" w:after="72"/>
      </w:pPr>
      <w:bookmarkStart w:id="63" w:name="_Toc19910"/>
      <w:bookmarkStart w:id="64" w:name="_Toc26530"/>
      <w:r>
        <w:rPr>
          <w:rFonts w:hint="eastAsia"/>
        </w:rPr>
        <w:t>Type A1: Model is identified offline to NW (if applicable) and UE (if applicable)</w:t>
      </w:r>
      <w:bookmarkEnd w:id="63"/>
      <w:bookmarkEnd w:id="64"/>
    </w:p>
    <w:p>
      <w:pPr>
        <w:pStyle w:val="23"/>
        <w:spacing w:before="72" w:after="72"/>
      </w:pPr>
      <w:bookmarkStart w:id="65" w:name="_Toc24884"/>
      <w:bookmarkStart w:id="66" w:name="_Toc20596"/>
      <w:r>
        <w:t>Type A2: Model is identified via signaling from UE to NW</w:t>
      </w:r>
      <w:bookmarkEnd w:id="65"/>
      <w:bookmarkEnd w:id="66"/>
    </w:p>
    <w:p>
      <w:pPr>
        <w:pStyle w:val="23"/>
        <w:spacing w:before="72" w:after="72"/>
      </w:pPr>
      <w:bookmarkStart w:id="67" w:name="_Toc5147"/>
      <w:bookmarkStart w:id="68" w:name="_Toc3806"/>
      <w:r>
        <w:t>Type B: Model is identified via signaling from NW to UE</w:t>
      </w:r>
      <w:bookmarkEnd w:id="67"/>
      <w:bookmarkEnd w:id="68"/>
    </w:p>
    <w:p>
      <w:pPr>
        <w:pStyle w:val="22"/>
        <w:spacing w:before="72" w:after="72"/>
        <w:rPr>
          <w:lang w:val="en-US" w:eastAsia="zh-CN"/>
        </w:rPr>
      </w:pPr>
      <w:bookmarkStart w:id="69" w:name="_Toc131690099"/>
      <w:bookmarkStart w:id="70" w:name="_Toc30360"/>
      <w:r>
        <w:rPr>
          <w:rFonts w:hint="eastAsia"/>
          <w:lang w:val="en-US" w:eastAsia="zh-CN"/>
        </w:rPr>
        <w:t>Model identification Type A1 needs some offline coordination between network side and UE side, which is transparent to RAN1 specification.</w:t>
      </w:r>
      <w:bookmarkEnd w:id="69"/>
      <w:bookmarkEnd w:id="70"/>
      <w:r>
        <w:rPr>
          <w:rFonts w:hint="eastAsia"/>
          <w:lang w:val="en-US" w:eastAsia="zh-CN"/>
        </w:rPr>
        <w:t xml:space="preserve"> </w:t>
      </w:r>
    </w:p>
    <w:p>
      <w:pPr>
        <w:pStyle w:val="20"/>
        <w:spacing w:before="72" w:after="72"/>
        <w:rPr>
          <w:lang w:val="en-US"/>
        </w:rPr>
      </w:pPr>
      <w:bookmarkStart w:id="71" w:name="_Toc15619"/>
      <w:bookmarkStart w:id="72" w:name="_Toc30254"/>
      <w:r>
        <w:rPr>
          <w:rFonts w:hint="eastAsia"/>
          <w:lang w:val="en-US"/>
        </w:rPr>
        <w:t xml:space="preserve">Send LS to RAN2/SA2 to study further details of the model identification </w:t>
      </w:r>
      <w:r>
        <w:rPr>
          <w:lang w:val="en-US"/>
        </w:rPr>
        <w:t>T</w:t>
      </w:r>
      <w:r>
        <w:rPr>
          <w:rFonts w:hint="eastAsia"/>
          <w:lang w:val="en-US"/>
        </w:rPr>
        <w:t>ype A1</w:t>
      </w:r>
      <w:r>
        <w:rPr>
          <w:lang w:val="en-US"/>
        </w:rPr>
        <w:t>, Type A2 and Type B</w:t>
      </w:r>
      <w:r>
        <w:rPr>
          <w:rFonts w:hint="eastAsia"/>
          <w:lang w:val="en-US"/>
        </w:rPr>
        <w:t xml:space="preserve"> (e.g., how to register/de-register the model and how to conduct certification test on the model).</w:t>
      </w:r>
      <w:bookmarkEnd w:id="71"/>
      <w:bookmarkEnd w:id="72"/>
    </w:p>
    <w:p>
      <w:pPr>
        <w:pStyle w:val="22"/>
        <w:spacing w:before="72" w:after="72"/>
        <w:rPr>
          <w:lang w:val="en-US" w:eastAsia="zh-CN"/>
        </w:rPr>
      </w:pPr>
      <w:bookmarkStart w:id="73" w:name="_Toc131690100"/>
      <w:bookmarkStart w:id="74" w:name="_Toc27402"/>
      <w:r>
        <w:rPr>
          <w:rFonts w:hint="eastAsia"/>
          <w:lang w:val="en-US" w:eastAsia="zh-CN"/>
        </w:rPr>
        <w:t>The model identification Type A2 and the functionality identification Option 2(functionality ID based method) have the following similarities and differences:</w:t>
      </w:r>
      <w:bookmarkEnd w:id="73"/>
      <w:bookmarkEnd w:id="74"/>
    </w:p>
    <w:p>
      <w:pPr>
        <w:pStyle w:val="23"/>
        <w:spacing w:before="72" w:after="72"/>
      </w:pPr>
      <w:bookmarkStart w:id="75" w:name="_Toc8674"/>
      <w:bookmarkStart w:id="76" w:name="_Toc28939"/>
      <w:r>
        <w:rPr>
          <w:rFonts w:hint="eastAsia"/>
        </w:rPr>
        <w:t>Similar specification impacts as both procedures need to report the applicable conditions</w:t>
      </w:r>
      <w:r>
        <w:t xml:space="preserve"> </w:t>
      </w:r>
      <w:r>
        <w:rPr>
          <w:rFonts w:hint="eastAsia"/>
        </w:rPr>
        <w:t>(e.g., defined by UE features) of a model or a functionality.</w:t>
      </w:r>
      <w:bookmarkEnd w:id="75"/>
      <w:bookmarkEnd w:id="76"/>
    </w:p>
    <w:p>
      <w:pPr>
        <w:pStyle w:val="23"/>
        <w:spacing w:before="72" w:after="72"/>
      </w:pPr>
      <w:bookmarkStart w:id="77" w:name="_Toc25785"/>
      <w:bookmarkStart w:id="78" w:name="_Toc10037"/>
      <w:r>
        <w:rPr>
          <w:rFonts w:hint="eastAsia"/>
        </w:rPr>
        <w:t>The functionality ID is reported by UE, which is a local ID within a</w:t>
      </w:r>
      <w:r>
        <w:t>n</w:t>
      </w:r>
      <w:r>
        <w:rPr>
          <w:rFonts w:hint="eastAsia"/>
        </w:rPr>
        <w:t xml:space="preserve"> RRC configuration. No specification impacts beyond the UE capability report is foreseen. The model ID is assigned by network side, which can be global.</w:t>
      </w:r>
      <w:bookmarkEnd w:id="77"/>
      <w:bookmarkEnd w:id="78"/>
    </w:p>
    <w:p>
      <w:pPr>
        <w:pStyle w:val="23"/>
        <w:spacing w:before="72" w:after="72"/>
      </w:pPr>
      <w:bookmarkStart w:id="79" w:name="_Toc14541"/>
      <w:bookmarkStart w:id="80" w:name="_Toc17240"/>
      <w:r>
        <w:rPr>
          <w:rFonts w:hint="eastAsia"/>
        </w:rPr>
        <w:t>Depend on whether a full model or a model structure is identified, the model description information of Type A2 may include other information apart from applicable conditions.</w:t>
      </w:r>
      <w:bookmarkEnd w:id="79"/>
      <w:bookmarkEnd w:id="80"/>
    </w:p>
    <w:p>
      <w:pPr>
        <w:pStyle w:val="22"/>
        <w:spacing w:before="72" w:after="72"/>
        <w:rPr>
          <w:lang w:val="en-US" w:eastAsia="zh-CN"/>
        </w:rPr>
      </w:pPr>
      <w:bookmarkStart w:id="81" w:name="_Toc131690101"/>
      <w:bookmarkStart w:id="82" w:name="_Toc5922"/>
      <w:r>
        <w:rPr>
          <w:lang w:val="en-US" w:eastAsia="zh-CN"/>
        </w:rPr>
        <w:t>In model identification Type B, the model being identified is a new model that the UE has never seen before (or without other model identification Type A1 or Type A2 before Type B).</w:t>
      </w:r>
      <w:bookmarkEnd w:id="81"/>
      <w:bookmarkEnd w:id="82"/>
    </w:p>
    <w:p>
      <w:pPr>
        <w:pStyle w:val="22"/>
        <w:spacing w:before="72" w:after="72"/>
        <w:rPr>
          <w:rFonts w:eastAsia="微软雅黑"/>
          <w:lang w:val="en-US" w:eastAsia="zh-CN"/>
        </w:rPr>
      </w:pPr>
      <w:r>
        <w:rPr>
          <w:rFonts w:hint="eastAsia"/>
          <w:lang w:val="en-US" w:eastAsia="zh-CN"/>
        </w:rPr>
        <w:t xml:space="preserve"> </w:t>
      </w:r>
      <w:bookmarkStart w:id="83" w:name="_Toc131690102"/>
      <w:bookmarkStart w:id="84" w:name="_Toc2559"/>
      <w:r>
        <w:rPr>
          <w:rFonts w:hint="eastAsia"/>
          <w:lang w:val="en-US" w:eastAsia="zh-CN"/>
        </w:rPr>
        <w:t>Model parameter update can be indicated by UE capability rather than a separate model identification process</w:t>
      </w:r>
      <w:r>
        <w:rPr>
          <w:lang w:val="en-US" w:eastAsia="zh-CN"/>
        </w:rPr>
        <w:t>.</w:t>
      </w:r>
      <w:bookmarkEnd w:id="83"/>
      <w:bookmarkEnd w:id="84"/>
    </w:p>
    <w:p>
      <w:pPr>
        <w:tabs>
          <w:tab w:val="left" w:pos="420"/>
        </w:tabs>
        <w:snapToGrid w:val="0"/>
        <w:spacing w:before="72" w:beforeLines="30" w:after="72" w:afterLines="30" w:line="288" w:lineRule="auto"/>
        <w:rPr>
          <w:rFonts w:eastAsia="微软雅黑"/>
        </w:rPr>
      </w:pPr>
    </w:p>
    <w:p>
      <w:pPr>
        <w:tabs>
          <w:tab w:val="left" w:pos="420"/>
        </w:tabs>
        <w:snapToGrid w:val="0"/>
        <w:spacing w:before="72" w:beforeLines="30" w:after="72" w:afterLines="30" w:line="288" w:lineRule="auto"/>
        <w:rPr>
          <w:rFonts w:eastAsia="微软雅黑"/>
          <w:b/>
          <w:bCs/>
          <w:i/>
          <w:iCs/>
          <w:u w:val="single"/>
        </w:rPr>
      </w:pPr>
      <w:r>
        <w:rPr>
          <w:rFonts w:hint="eastAsia" w:eastAsia="微软雅黑"/>
          <w:b/>
          <w:bCs/>
          <w:i/>
          <w:iCs/>
          <w:u w:val="single"/>
        </w:rPr>
        <w:t>Model categories:</w:t>
      </w:r>
    </w:p>
    <w:p>
      <w:pPr>
        <w:spacing w:before="72" w:beforeLines="30" w:after="72" w:afterLines="30" w:line="288" w:lineRule="auto"/>
        <w:rPr>
          <w:rFonts w:eastAsia="宋体"/>
        </w:rPr>
      </w:pPr>
      <w:r>
        <w:rPr>
          <w:rFonts w:hint="eastAsia" w:eastAsia="宋体"/>
        </w:rPr>
        <w:t>During the offline email discussion, one issue was brought up that whether a model ID used in signaling between UE and network refers to a physical model or a logical model.</w:t>
      </w:r>
    </w:p>
    <w:p>
      <w:pPr>
        <w:numPr>
          <w:ilvl w:val="0"/>
          <w:numId w:val="18"/>
        </w:numPr>
        <w:snapToGrid w:val="0"/>
        <w:spacing w:before="72" w:beforeLines="30" w:after="72" w:afterLines="30" w:line="288" w:lineRule="auto"/>
        <w:rPr>
          <w:rFonts w:eastAsia="微软雅黑"/>
        </w:rPr>
      </w:pPr>
      <w:r>
        <w:rPr>
          <w:rFonts w:hint="eastAsia" w:eastAsia="微软雅黑"/>
        </w:rPr>
        <w:t>Physical model: Refer to a model file (or an algorithm) either in proprietary-format or open-format;</w:t>
      </w:r>
    </w:p>
    <w:p>
      <w:pPr>
        <w:numPr>
          <w:ilvl w:val="0"/>
          <w:numId w:val="18"/>
        </w:numPr>
        <w:snapToGrid w:val="0"/>
        <w:spacing w:before="72" w:beforeLines="30" w:after="72" w:afterLines="30" w:line="288" w:lineRule="auto"/>
        <w:rPr>
          <w:rFonts w:eastAsia="微软雅黑"/>
        </w:rPr>
      </w:pPr>
      <w:r>
        <w:rPr>
          <w:rFonts w:hint="eastAsia" w:eastAsia="微软雅黑"/>
        </w:rPr>
        <w:t>Logical model: Refer to an identifier for a model that may be used for LCM purposes. A logical model may be implemented by one or multiple physical models, e.g. multiple proprietary-format models from the same open-format model that are implemented in different hardware platforms or multiple physical models transparent to NW that are signaled as a single model ID.</w:t>
      </w:r>
    </w:p>
    <w:p>
      <w:pPr>
        <w:spacing w:before="72" w:beforeLines="30" w:after="72" w:afterLines="30" w:line="288" w:lineRule="auto"/>
        <w:rPr>
          <w:rFonts w:eastAsia="宋体"/>
        </w:rPr>
      </w:pPr>
      <w:r>
        <w:rPr>
          <w:rFonts w:hint="eastAsia" w:eastAsia="宋体"/>
        </w:rPr>
        <w:t>It should be clarified that which LCM procedure that a model ID should be associated with a physical model or a logical model. To our understanding, when a model ID is signaled along with a model transfer process, the model ID is to indicate a physical model since there is no model in UE</w:t>
      </w:r>
      <w:r>
        <w:rPr>
          <w:rFonts w:eastAsia="宋体"/>
        </w:rPr>
        <w:t>’</w:t>
      </w:r>
      <w:r>
        <w:rPr>
          <w:rFonts w:hint="eastAsia" w:eastAsia="宋体"/>
        </w:rPr>
        <w:t>s memory before the model transfer. While in other cases, it</w:t>
      </w:r>
      <w:r>
        <w:rPr>
          <w:rFonts w:eastAsia="宋体"/>
        </w:rPr>
        <w:t>’</w:t>
      </w:r>
      <w:r>
        <w:rPr>
          <w:rFonts w:hint="eastAsia" w:eastAsia="宋体"/>
        </w:rPr>
        <w:t>s hard to prevent UE from implementing multiple physical models behind the same model ID used in signaling. In those cases, if the logical model is identified to NW, it may simply identify the applicable conditions that UE is intended to operate by using AI/ML methods. Even a physical model is identified and stored in NW side, if no model transfer is conducted, the model ID visible in the air interface is a logical model. However, in this case, the applicable conditions of the logical model should be the same as the identified physical model.</w:t>
      </w:r>
    </w:p>
    <w:p>
      <w:pPr>
        <w:pStyle w:val="20"/>
        <w:spacing w:before="72" w:after="72"/>
        <w:ind w:left="0" w:firstLine="0"/>
        <w:rPr>
          <w:lang w:val="en-US"/>
        </w:rPr>
      </w:pPr>
      <w:bookmarkStart w:id="85" w:name="_Toc23401"/>
      <w:r>
        <w:rPr>
          <w:lang w:val="en-US"/>
        </w:rPr>
        <w:t>The model ID used in signaling between UE and network can refer to a physical model or a logical model:</w:t>
      </w:r>
      <w:bookmarkEnd w:id="85"/>
    </w:p>
    <w:p>
      <w:pPr>
        <w:pStyle w:val="23"/>
        <w:spacing w:before="72" w:after="72"/>
        <w:ind w:left="0" w:firstLine="0"/>
        <w:rPr>
          <w:rFonts w:eastAsia="微软雅黑"/>
          <w:kern w:val="0"/>
        </w:rPr>
      </w:pPr>
      <w:bookmarkStart w:id="86" w:name="_Toc21118"/>
      <w:r>
        <w:rPr>
          <w:rFonts w:eastAsia="微软雅黑"/>
          <w:kern w:val="0"/>
        </w:rPr>
        <w:t>Physical model: Refer to a model file (or an algorithm) either in proprietary-format or open-format;</w:t>
      </w:r>
      <w:bookmarkEnd w:id="86"/>
    </w:p>
    <w:p>
      <w:pPr>
        <w:pStyle w:val="23"/>
        <w:spacing w:before="72" w:after="72"/>
        <w:ind w:left="0" w:firstLine="0"/>
        <w:rPr>
          <w:rFonts w:eastAsia="微软雅黑"/>
          <w:kern w:val="0"/>
        </w:rPr>
      </w:pPr>
      <w:bookmarkStart w:id="87" w:name="_Toc24118"/>
      <w:r>
        <w:rPr>
          <w:rFonts w:eastAsia="微软雅黑"/>
          <w:kern w:val="0"/>
        </w:rPr>
        <w:t>Logical model: Refer to an identifier for a model that may be used for LCM purposes. A logical model may be implemented by one or multiple physical models, e.g. multiple proprietary-format models from the same open-format model that are implemented in different hardware platforms or multiple physical models transparent to NW that are signaled as a single model ID.</w:t>
      </w:r>
      <w:bookmarkEnd w:id="87"/>
    </w:p>
    <w:p>
      <w:pPr>
        <w:pStyle w:val="22"/>
        <w:spacing w:before="72" w:after="72"/>
        <w:rPr>
          <w:rFonts w:eastAsia="宋体"/>
          <w:lang w:val="en-US" w:eastAsia="zh-CN"/>
        </w:rPr>
      </w:pPr>
      <w:bookmarkStart w:id="88" w:name="_Toc131690103"/>
      <w:bookmarkStart w:id="89" w:name="_Toc20904"/>
      <w:r>
        <w:rPr>
          <w:rFonts w:hint="eastAsia"/>
          <w:lang w:val="en-US" w:eastAsia="zh-CN"/>
        </w:rPr>
        <w:t xml:space="preserve">When </w:t>
      </w:r>
      <w:r>
        <w:rPr>
          <w:rFonts w:hint="eastAsia" w:eastAsia="宋体"/>
          <w:lang w:val="en-US" w:eastAsia="zh-CN"/>
        </w:rPr>
        <w:t>a model ID is signaled along with a model transfer process, the model ID is to indicate a physical model.</w:t>
      </w:r>
      <w:bookmarkEnd w:id="88"/>
      <w:bookmarkEnd w:id="89"/>
    </w:p>
    <w:p>
      <w:pPr>
        <w:pStyle w:val="22"/>
        <w:spacing w:before="72" w:after="72"/>
        <w:rPr>
          <w:rFonts w:eastAsia="宋体"/>
          <w:lang w:val="en-US" w:eastAsia="zh-CN"/>
        </w:rPr>
      </w:pPr>
      <w:bookmarkStart w:id="90" w:name="_Toc131690104"/>
      <w:bookmarkStart w:id="91" w:name="_Toc18656"/>
      <w:r>
        <w:rPr>
          <w:rFonts w:hint="eastAsia" w:eastAsia="宋体"/>
          <w:lang w:val="en-US" w:eastAsia="zh-CN"/>
        </w:rPr>
        <w:t>I</w:t>
      </w:r>
      <w:r>
        <w:rPr>
          <w:rFonts w:eastAsia="宋体"/>
          <w:lang w:val="en-US" w:eastAsia="zh-CN"/>
        </w:rPr>
        <w:t xml:space="preserve">f </w:t>
      </w:r>
      <w:r>
        <w:rPr>
          <w:rFonts w:hint="eastAsia" w:eastAsia="宋体"/>
          <w:lang w:val="en-US" w:eastAsia="zh-CN"/>
        </w:rPr>
        <w:t>a</w:t>
      </w:r>
      <w:r>
        <w:rPr>
          <w:rFonts w:eastAsia="宋体"/>
          <w:lang w:val="en-US" w:eastAsia="zh-CN"/>
        </w:rPr>
        <w:t xml:space="preserve"> logical model is identified to NW, it may simply identify the applicable conditions that UE is intended to operate by using AI/ML method</w:t>
      </w:r>
      <w:r>
        <w:rPr>
          <w:rFonts w:hint="eastAsia" w:eastAsia="宋体"/>
          <w:lang w:val="en-US" w:eastAsia="zh-CN"/>
        </w:rPr>
        <w:t>s</w:t>
      </w:r>
      <w:r>
        <w:rPr>
          <w:rFonts w:eastAsia="宋体"/>
          <w:lang w:val="en-US" w:eastAsia="zh-CN"/>
        </w:rPr>
        <w:t>.</w:t>
      </w:r>
      <w:bookmarkEnd w:id="90"/>
      <w:bookmarkEnd w:id="91"/>
      <w:r>
        <w:rPr>
          <w:rFonts w:eastAsia="宋体"/>
          <w:lang w:val="en-US" w:eastAsia="zh-CN"/>
        </w:rPr>
        <w:t xml:space="preserve"> </w:t>
      </w:r>
    </w:p>
    <w:p>
      <w:pPr>
        <w:pStyle w:val="22"/>
        <w:spacing w:before="72" w:after="72"/>
        <w:rPr>
          <w:rFonts w:eastAsia="宋体"/>
          <w:lang w:val="en-US" w:eastAsia="zh-CN"/>
        </w:rPr>
      </w:pPr>
      <w:bookmarkStart w:id="92" w:name="_Toc131690105"/>
      <w:bookmarkStart w:id="93" w:name="_Toc11215"/>
      <w:r>
        <w:rPr>
          <w:rFonts w:eastAsia="宋体"/>
          <w:lang w:val="en-US" w:eastAsia="zh-CN"/>
        </w:rPr>
        <w:t>Even a physical model is identified and stored in NW</w:t>
      </w:r>
      <w:r>
        <w:rPr>
          <w:rFonts w:hint="eastAsia" w:eastAsia="宋体"/>
          <w:lang w:val="en-US" w:eastAsia="zh-CN"/>
        </w:rPr>
        <w:t xml:space="preserve"> side</w:t>
      </w:r>
      <w:r>
        <w:rPr>
          <w:rFonts w:eastAsia="宋体"/>
          <w:lang w:val="en-US" w:eastAsia="zh-CN"/>
        </w:rPr>
        <w:t>, if no model transfer is conducted, the model ID visible in the air interface is a logical model. However, in this case, the applicable conditions of the logical model should be the same as the identified physical model.</w:t>
      </w:r>
      <w:bookmarkEnd w:id="92"/>
      <w:bookmarkEnd w:id="93"/>
    </w:p>
    <w:p>
      <w:pPr>
        <w:spacing w:before="72" w:beforeLines="30" w:after="72" w:afterLines="30" w:line="288" w:lineRule="auto"/>
        <w:rPr>
          <w:rFonts w:eastAsiaTheme="minorEastAsia"/>
          <w:b/>
          <w:bCs/>
          <w:i/>
          <w:iCs/>
        </w:rPr>
      </w:pPr>
      <w:bookmarkStart w:id="94" w:name="_Toc131690106"/>
      <w:r>
        <w:t>On the other hand, whether a model</w:t>
      </w:r>
      <w:r>
        <w:rPr>
          <w:rFonts w:eastAsiaTheme="minorEastAsia"/>
        </w:rPr>
        <w:t xml:space="preserve"> (regardless of a physical model or a logical model) identified to NW should satisfy some predictable performance target? For example, RAN2 assumes that a model assigned with a global ‘unique’ ID may need some certification test. In addition, RAN4 may define some minimum performance requirement for the model. Therefore, the test-ability on multiple physical models behind the same logical model should be discussed. One way to resolve this problem can be that model monitoring is required before model activation for inference. Unless the model satisfies the performance target (e.g., defined by RAN4) during the model monitoring, then the model can be activated, which can be further discussed by RAN4. Moreover, the applicable conditions (e.g., RS configurations, dataset used for model training, model pairing information) of the model actually discloses the necessary information for the model monitoring/testing.</w:t>
      </w:r>
      <w:bookmarkEnd w:id="94"/>
    </w:p>
    <w:p>
      <w:pPr>
        <w:pStyle w:val="20"/>
        <w:spacing w:before="72" w:after="72"/>
        <w:rPr>
          <w:rFonts w:eastAsia="宋体"/>
          <w:lang w:val="en-US"/>
        </w:rPr>
      </w:pPr>
      <w:bookmarkStart w:id="95" w:name="_Toc32531"/>
      <w:bookmarkStart w:id="96" w:name="_Toc21193"/>
      <w:r>
        <w:rPr>
          <w:rFonts w:hint="eastAsia"/>
          <w:lang w:val="en-US"/>
        </w:rPr>
        <w:t>Study whether</w:t>
      </w:r>
      <w:r>
        <w:rPr>
          <w:lang w:val="en-US"/>
        </w:rPr>
        <w:t xml:space="preserve"> and how</w:t>
      </w:r>
      <w:r>
        <w:rPr>
          <w:rFonts w:hint="eastAsia"/>
          <w:lang w:val="en-US"/>
        </w:rPr>
        <w:t xml:space="preserve"> a model</w:t>
      </w:r>
      <w:r>
        <w:rPr>
          <w:lang w:val="en-US"/>
        </w:rPr>
        <w:t xml:space="preserve"> </w:t>
      </w:r>
      <w:r>
        <w:rPr>
          <w:rFonts w:hint="eastAsia"/>
          <w:lang w:val="en-US"/>
        </w:rPr>
        <w:t>(regardless of a physical model or a logical model) identified to NW should satisfy some predictable performance target.</w:t>
      </w:r>
      <w:bookmarkEnd w:id="95"/>
      <w:bookmarkEnd w:id="96"/>
    </w:p>
    <w:p>
      <w:pPr>
        <w:spacing w:before="120" w:after="120"/>
        <w:rPr>
          <w:rFonts w:eastAsia="宋体"/>
        </w:rPr>
      </w:pPr>
    </w:p>
    <w:p>
      <w:pPr>
        <w:pStyle w:val="3"/>
        <w:spacing w:before="72" w:beforeLines="30" w:after="72" w:afterLines="30" w:line="288" w:lineRule="auto"/>
      </w:pPr>
      <w:r>
        <w:rPr>
          <w:rFonts w:hint="eastAsia"/>
        </w:rPr>
        <w:t>Model transfer/delivery</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72" w:beforeLines="30" w:after="72" w:afterLines="30" w:line="288" w:lineRule="auto"/>
              <w:jc w:val="left"/>
              <w:rPr>
                <w:rFonts w:eastAsia="等线"/>
                <w:b/>
                <w:bCs/>
                <w:iCs/>
                <w:kern w:val="0"/>
                <w:u w:val="single"/>
              </w:rPr>
            </w:pPr>
            <w:r>
              <w:rPr>
                <w:rFonts w:eastAsia="等线"/>
                <w:b/>
                <w:bCs/>
                <w:iCs/>
                <w:kern w:val="0"/>
                <w:u w:val="single"/>
                <w:lang w:bidi="ar"/>
              </w:rPr>
              <w:t>Working Assumption</w:t>
            </w:r>
            <w:r>
              <w:rPr>
                <w:rFonts w:hint="eastAsia" w:eastAsia="等线"/>
                <w:b/>
                <w:bCs/>
                <w:iCs/>
                <w:kern w:val="0"/>
                <w:u w:val="single"/>
                <w:lang w:bidi="ar"/>
              </w:rPr>
              <w:t>:</w:t>
            </w:r>
          </w:p>
          <w:p>
            <w:pPr>
              <w:spacing w:before="72" w:beforeLines="30" w:after="72" w:afterLines="30" w:line="288" w:lineRule="auto"/>
              <w:jc w:val="left"/>
              <w:rPr>
                <w:rFonts w:eastAsia="Batang"/>
                <w:kern w:val="0"/>
                <w:lang w:eastAsia="en-US"/>
              </w:rPr>
            </w:pPr>
            <w:r>
              <w:rPr>
                <w:rFonts w:eastAsia="宋体"/>
                <w:kern w:val="0"/>
                <w:lang w:bidi="ar"/>
              </w:rPr>
              <w:t xml:space="preserve">Consider “proprietary model” and “open-format model” as two separate model format categories for RAN1 discussion, </w:t>
            </w:r>
          </w:p>
          <w:tbl>
            <w:tblPr>
              <w:tblStyle w:val="14"/>
              <w:tblW w:w="0" w:type="auto"/>
              <w:tblInd w:w="0" w:type="dxa"/>
              <w:tblLayout w:type="autofit"/>
              <w:tblCellMar>
                <w:top w:w="0" w:type="dxa"/>
                <w:left w:w="108" w:type="dxa"/>
                <w:bottom w:w="0" w:type="dxa"/>
                <w:right w:w="108" w:type="dxa"/>
              </w:tblCellMar>
            </w:tblPr>
            <w:tblGrid>
              <w:gridCol w:w="2902"/>
              <w:gridCol w:w="6717"/>
            </w:tblGrid>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tcMar>
                    <w:top w:w="15" w:type="dxa"/>
                    <w:left w:w="51" w:type="dxa"/>
                    <w:right w:w="51" w:type="dxa"/>
                  </w:tcMar>
                </w:tcPr>
                <w:p>
                  <w:pPr>
                    <w:spacing w:before="72" w:beforeLines="30" w:after="72" w:afterLines="30" w:line="288" w:lineRule="auto"/>
                    <w:rPr>
                      <w:rFonts w:eastAsia="宋体"/>
                      <w:kern w:val="0"/>
                      <w:lang w:eastAsia="en-US"/>
                    </w:rPr>
                  </w:pPr>
                  <w:r>
                    <w:rPr>
                      <w:rFonts w:eastAsia="宋体"/>
                      <w:kern w:val="0"/>
                      <w:lang w:bidi="ar"/>
                    </w:rPr>
                    <w:t>Proprietary-format models</w:t>
                  </w:r>
                </w:p>
              </w:tc>
              <w:tc>
                <w:tcPr>
                  <w:tcW w:w="6717" w:type="dxa"/>
                  <w:tcBorders>
                    <w:top w:val="single" w:color="000000" w:sz="8" w:space="0"/>
                    <w:left w:val="single" w:color="000000" w:sz="8" w:space="0"/>
                    <w:bottom w:val="single" w:color="000000" w:sz="8" w:space="0"/>
                    <w:right w:val="single" w:color="000000" w:sz="8" w:space="0"/>
                  </w:tcBorders>
                  <w:tcMar>
                    <w:top w:w="15" w:type="dxa"/>
                    <w:left w:w="51" w:type="dxa"/>
                    <w:right w:w="51" w:type="dxa"/>
                  </w:tcMar>
                </w:tcPr>
                <w:p>
                  <w:pPr>
                    <w:spacing w:before="72" w:beforeLines="30" w:after="72" w:afterLines="30" w:line="288" w:lineRule="auto"/>
                    <w:jc w:val="left"/>
                    <w:rPr>
                      <w:rFonts w:eastAsia="宋体"/>
                      <w:b/>
                      <w:bCs/>
                      <w:kern w:val="0"/>
                      <w:lang w:eastAsia="en-US"/>
                    </w:rPr>
                  </w:pPr>
                  <w:r>
                    <w:rPr>
                      <w:rFonts w:eastAsia="宋体"/>
                      <w:kern w:val="0"/>
                      <w:lang w:bidi="ar"/>
                    </w:rPr>
                    <w:t>ML models of vendor-/device-specific proprietary format, from 3GPP perspective</w:t>
                  </w:r>
                </w:p>
                <w:p>
                  <w:pPr>
                    <w:spacing w:before="72" w:beforeLines="30" w:after="72" w:afterLines="30" w:line="288" w:lineRule="auto"/>
                    <w:jc w:val="left"/>
                    <w:rPr>
                      <w:rFonts w:eastAsia="宋体"/>
                      <w:kern w:val="0"/>
                      <w:lang w:eastAsia="en-US"/>
                    </w:rPr>
                  </w:pPr>
                  <w:r>
                    <w:rPr>
                      <w:rFonts w:eastAsia="宋体"/>
                      <w:kern w:val="0"/>
                      <w:lang w:bidi="ar"/>
                    </w:rPr>
                    <w:t>NOTE: An example is a device-specific binary executable format</w:t>
                  </w:r>
                </w:p>
              </w:tc>
            </w:tr>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tcMar>
                    <w:top w:w="15" w:type="dxa"/>
                    <w:left w:w="51" w:type="dxa"/>
                    <w:right w:w="51" w:type="dxa"/>
                  </w:tcMar>
                </w:tcPr>
                <w:p>
                  <w:pPr>
                    <w:spacing w:before="72" w:beforeLines="30" w:after="72" w:afterLines="30" w:line="288" w:lineRule="auto"/>
                    <w:rPr>
                      <w:rFonts w:eastAsia="宋体"/>
                      <w:kern w:val="0"/>
                      <w:lang w:eastAsia="en-US"/>
                    </w:rPr>
                  </w:pPr>
                  <w:r>
                    <w:rPr>
                      <w:rFonts w:eastAsia="宋体"/>
                      <w:kern w:val="0"/>
                      <w:lang w:bidi="ar"/>
                    </w:rPr>
                    <w:t>Open-format models</w:t>
                  </w:r>
                </w:p>
              </w:tc>
              <w:tc>
                <w:tcPr>
                  <w:tcW w:w="6717" w:type="dxa"/>
                  <w:tcBorders>
                    <w:top w:val="single" w:color="000000" w:sz="8" w:space="0"/>
                    <w:left w:val="single" w:color="000000" w:sz="8" w:space="0"/>
                    <w:bottom w:val="single" w:color="000000" w:sz="8" w:space="0"/>
                    <w:right w:val="single" w:color="000000" w:sz="8" w:space="0"/>
                  </w:tcBorders>
                  <w:tcMar>
                    <w:top w:w="15" w:type="dxa"/>
                    <w:left w:w="51" w:type="dxa"/>
                    <w:right w:w="51" w:type="dxa"/>
                  </w:tcMar>
                </w:tcPr>
                <w:p>
                  <w:pPr>
                    <w:spacing w:before="72" w:beforeLines="30" w:after="72" w:afterLines="30" w:line="288" w:lineRule="auto"/>
                    <w:jc w:val="left"/>
                    <w:rPr>
                      <w:rFonts w:eastAsia="Yu Mincho"/>
                      <w:kern w:val="0"/>
                      <w:lang w:eastAsia="en-US"/>
                    </w:rPr>
                  </w:pPr>
                  <w:r>
                    <w:rPr>
                      <w:rFonts w:eastAsia="宋体"/>
                      <w:kern w:val="0"/>
                      <w:lang w:bidi="ar"/>
                    </w:rPr>
                    <w:t>ML models of specified format that are mutually recognizable across vendors and allow interoperability, from 3GPP perspec</w:t>
                  </w:r>
                  <w:r>
                    <w:rPr>
                      <w:rFonts w:hint="eastAsia" w:eastAsia="宋体"/>
                      <w:kern w:val="0"/>
                      <w:lang w:bidi="ar"/>
                    </w:rPr>
                    <w:t>t</w:t>
                  </w:r>
                  <w:r>
                    <w:rPr>
                      <w:rFonts w:eastAsia="宋体"/>
                      <w:kern w:val="0"/>
                      <w:lang w:bidi="ar"/>
                    </w:rPr>
                    <w:t>ive</w:t>
                  </w:r>
                </w:p>
              </w:tc>
            </w:tr>
          </w:tbl>
          <w:p>
            <w:pPr>
              <w:spacing w:before="72" w:beforeLines="30" w:after="72" w:afterLines="30" w:line="288" w:lineRule="auto"/>
              <w:jc w:val="left"/>
              <w:rPr>
                <w:rFonts w:eastAsia="Batang"/>
                <w:kern w:val="0"/>
                <w:lang w:eastAsia="en-US"/>
              </w:rPr>
            </w:pPr>
            <w:r>
              <w:rPr>
                <w:rFonts w:eastAsia="宋体"/>
                <w:kern w:val="0"/>
                <w:lang w:bidi="ar"/>
              </w:rPr>
              <w:t>From RAN1 discussion viewpoint, RAN1 may assume that:</w:t>
            </w:r>
          </w:p>
          <w:p>
            <w:pPr>
              <w:pStyle w:val="13"/>
              <w:numPr>
                <w:ilvl w:val="0"/>
                <w:numId w:val="24"/>
              </w:numPr>
              <w:spacing w:before="72" w:beforeLines="30" w:after="72" w:afterLines="30" w:line="288" w:lineRule="auto"/>
              <w:rPr>
                <w:sz w:val="20"/>
                <w:lang w:val="en-US"/>
              </w:rPr>
            </w:pPr>
            <w:r>
              <w:rPr>
                <w:rFonts w:eastAsia="Calibri"/>
                <w:sz w:val="20"/>
                <w:lang w:val="en-US" w:eastAsia="zh-CN" w:bidi="ar"/>
              </w:rPr>
              <w:t>Proprietary-format models are not mutually recognizable across vendors, hide model design information from other vendors when shared.</w:t>
            </w:r>
          </w:p>
          <w:p>
            <w:pPr>
              <w:pStyle w:val="13"/>
              <w:numPr>
                <w:ilvl w:val="0"/>
                <w:numId w:val="24"/>
              </w:numPr>
              <w:spacing w:before="72" w:beforeLines="30" w:after="72" w:afterLines="30" w:line="288" w:lineRule="auto"/>
              <w:rPr>
                <w:sz w:val="20"/>
                <w:lang w:val="en-US" w:eastAsia="zh-CN"/>
              </w:rPr>
            </w:pPr>
            <w:r>
              <w:rPr>
                <w:rFonts w:eastAsia="Calibri"/>
                <w:sz w:val="20"/>
                <w:lang w:val="en-US" w:eastAsia="zh-CN" w:bidi="ar"/>
              </w:rPr>
              <w:t>Open-format models are mutually recognizable between vendors, do not hide model design information from other vendors when shared</w:t>
            </w:r>
          </w:p>
        </w:tc>
      </w:tr>
    </w:tbl>
    <w:p>
      <w:pPr>
        <w:snapToGrid w:val="0"/>
        <w:spacing w:before="72" w:beforeLines="30" w:after="72" w:afterLines="30" w:line="288" w:lineRule="auto"/>
        <w:rPr>
          <w:rFonts w:eastAsia="宋体"/>
          <w:kern w:val="0"/>
          <w:lang w:bidi="ar"/>
        </w:rPr>
      </w:pPr>
      <w:r>
        <w:rPr>
          <w:rFonts w:hint="eastAsia" w:eastAsia="微软雅黑"/>
          <w:kern w:val="0"/>
        </w:rPr>
        <w:t>RAN1#111 gave</w:t>
      </w:r>
      <w:r>
        <w:rPr>
          <w:rFonts w:eastAsia="宋体"/>
          <w:kern w:val="0"/>
          <w:lang w:bidi="ar"/>
        </w:rPr>
        <w:t xml:space="preserve"> </w:t>
      </w:r>
      <w:r>
        <w:rPr>
          <w:rFonts w:hint="eastAsia" w:eastAsia="宋体"/>
          <w:kern w:val="0"/>
          <w:lang w:bidi="ar"/>
        </w:rPr>
        <w:t xml:space="preserve">some concrete descriptions about </w:t>
      </w:r>
      <w:r>
        <w:rPr>
          <w:rFonts w:eastAsia="宋体"/>
          <w:kern w:val="0"/>
          <w:lang w:bidi="ar"/>
        </w:rPr>
        <w:t>“proprietary model” and “open-format model”</w:t>
      </w:r>
      <w:r>
        <w:rPr>
          <w:rFonts w:hint="eastAsia" w:eastAsia="宋体"/>
          <w:kern w:val="0"/>
          <w:lang w:bidi="ar"/>
        </w:rPr>
        <w:t xml:space="preserve">. The differentiation is whether a model can be mutually recognizable across vendors. Also, the pros and cons for </w:t>
      </w:r>
      <w:r>
        <w:rPr>
          <w:rFonts w:eastAsia="宋体"/>
          <w:kern w:val="0"/>
          <w:lang w:bidi="ar"/>
        </w:rPr>
        <w:t xml:space="preserve">“proprietary model” and “open-format model” </w:t>
      </w:r>
      <w:r>
        <w:rPr>
          <w:rFonts w:hint="eastAsia" w:eastAsia="宋体"/>
          <w:kern w:val="0"/>
          <w:lang w:bidi="ar"/>
        </w:rPr>
        <w:t>are discussed as below:</w:t>
      </w:r>
    </w:p>
    <w:p>
      <w:pPr>
        <w:numPr>
          <w:ilvl w:val="0"/>
          <w:numId w:val="25"/>
        </w:numPr>
        <w:snapToGrid w:val="0"/>
        <w:spacing w:before="72" w:beforeLines="30" w:after="72" w:afterLines="30" w:line="288" w:lineRule="auto"/>
        <w:rPr>
          <w:rFonts w:eastAsia="宋体"/>
          <w:kern w:val="0"/>
          <w:lang w:bidi="ar"/>
        </w:rPr>
      </w:pPr>
      <w:r>
        <w:rPr>
          <w:rFonts w:eastAsia="微软雅黑"/>
          <w:kern w:val="0"/>
        </w:rPr>
        <w:t xml:space="preserve">Concerns </w:t>
      </w:r>
      <w:r>
        <w:rPr>
          <w:rFonts w:eastAsia="宋体"/>
          <w:kern w:val="0"/>
          <w:lang w:bidi="ar"/>
        </w:rPr>
        <w:t>with model delivery in an open format:</w:t>
      </w:r>
    </w:p>
    <w:p>
      <w:pPr>
        <w:numPr>
          <w:ilvl w:val="0"/>
          <w:numId w:val="19"/>
        </w:numPr>
        <w:snapToGrid w:val="0"/>
        <w:spacing w:before="72" w:beforeLines="30" w:after="72" w:afterLines="30" w:line="288" w:lineRule="auto"/>
        <w:rPr>
          <w:rFonts w:eastAsia="微软雅黑"/>
          <w:kern w:val="0"/>
        </w:rPr>
      </w:pPr>
      <w:r>
        <w:rPr>
          <w:rFonts w:hint="eastAsia" w:eastAsia="微软雅黑"/>
          <w:kern w:val="0"/>
        </w:rPr>
        <w:t xml:space="preserve">Once UE receives the open-format model, UE has to compile the model into an executable format. It may require advanced UE capability for compiling and running the model. </w:t>
      </w:r>
    </w:p>
    <w:p>
      <w:pPr>
        <w:numPr>
          <w:ilvl w:val="0"/>
          <w:numId w:val="19"/>
        </w:numPr>
        <w:snapToGrid w:val="0"/>
        <w:spacing w:before="72" w:beforeLines="30" w:after="72" w:afterLines="30" w:line="288" w:lineRule="auto"/>
        <w:rPr>
          <w:rFonts w:eastAsia="微软雅黑"/>
          <w:kern w:val="0"/>
        </w:rPr>
      </w:pPr>
      <w:r>
        <w:rPr>
          <w:rFonts w:eastAsia="微软雅黑"/>
          <w:kern w:val="0"/>
        </w:rPr>
        <w:t>Proprietary model information is disclosed across vendors.</w:t>
      </w:r>
      <w:r>
        <w:rPr>
          <w:rFonts w:hint="eastAsia" w:eastAsia="微软雅黑"/>
          <w:kern w:val="0"/>
        </w:rPr>
        <w:t xml:space="preserve"> In most cases, network vendor and UE/chipset vendor are from different equipment manufacturers, so the intellectual property should be ensured to protect companies</w:t>
      </w:r>
      <w:r>
        <w:rPr>
          <w:rFonts w:eastAsia="微软雅黑"/>
          <w:kern w:val="0"/>
        </w:rPr>
        <w:t>’</w:t>
      </w:r>
      <w:r>
        <w:rPr>
          <w:rFonts w:hint="eastAsia" w:eastAsia="微软雅黑"/>
          <w:kern w:val="0"/>
        </w:rPr>
        <w:t xml:space="preserve"> innovations. However, when the model is in open format, there is no way to avoid the disclosure of proprietary information.</w:t>
      </w:r>
    </w:p>
    <w:p>
      <w:pPr>
        <w:numPr>
          <w:ilvl w:val="0"/>
          <w:numId w:val="19"/>
        </w:numPr>
        <w:snapToGrid w:val="0"/>
        <w:spacing w:before="72" w:beforeLines="30" w:after="72" w:afterLines="30" w:line="288" w:lineRule="auto"/>
        <w:rPr>
          <w:rFonts w:eastAsia="微软雅黑"/>
          <w:kern w:val="0"/>
        </w:rPr>
      </w:pPr>
      <w:r>
        <w:rPr>
          <w:rFonts w:eastAsia="微软雅黑"/>
          <w:kern w:val="0"/>
        </w:rPr>
        <w:t>Model performance (e.g., intermediate KPIs</w:t>
      </w:r>
      <w:r>
        <w:rPr>
          <w:rFonts w:hint="eastAsia" w:eastAsia="微软雅黑"/>
          <w:kern w:val="0"/>
        </w:rPr>
        <w:t xml:space="preserve">, </w:t>
      </w:r>
      <w:r>
        <w:rPr>
          <w:rFonts w:eastAsia="微软雅黑"/>
          <w:kern w:val="0"/>
        </w:rPr>
        <w:t>end-to-end performance</w:t>
      </w:r>
      <w:r>
        <w:rPr>
          <w:rFonts w:hint="eastAsia" w:eastAsia="微软雅黑"/>
          <w:kern w:val="0"/>
        </w:rPr>
        <w:t>, inference latency</w:t>
      </w:r>
      <w:r>
        <w:rPr>
          <w:rFonts w:eastAsia="微软雅黑"/>
          <w:kern w:val="0"/>
        </w:rPr>
        <w:t>) is not guaranteed.</w:t>
      </w:r>
      <w:r>
        <w:rPr>
          <w:rFonts w:hint="eastAsia" w:eastAsia="微软雅黑"/>
          <w:kern w:val="0"/>
        </w:rPr>
        <w:t xml:space="preserve"> Generally, device</w:t>
      </w:r>
      <w:r>
        <w:rPr>
          <w:rFonts w:eastAsia="微软雅黑"/>
          <w:kern w:val="0"/>
        </w:rPr>
        <w:t>’</w:t>
      </w:r>
      <w:r>
        <w:rPr>
          <w:rFonts w:hint="eastAsia" w:eastAsia="微软雅黑"/>
          <w:kern w:val="0"/>
        </w:rPr>
        <w:t xml:space="preserve">s AI/ML processor may not be optimized for a </w:t>
      </w:r>
      <w:r>
        <w:rPr>
          <w:rFonts w:eastAsia="微软雅黑"/>
          <w:kern w:val="0"/>
        </w:rPr>
        <w:t>certain type of neural network</w:t>
      </w:r>
      <w:r>
        <w:rPr>
          <w:rFonts w:hint="eastAsia" w:eastAsia="微软雅黑"/>
          <w:kern w:val="0"/>
        </w:rPr>
        <w:t>. If UE receives a</w:t>
      </w:r>
      <w:r>
        <w:rPr>
          <w:rFonts w:eastAsia="微软雅黑"/>
          <w:kern w:val="0"/>
        </w:rPr>
        <w:t>n</w:t>
      </w:r>
      <w:r>
        <w:rPr>
          <w:rFonts w:hint="eastAsia" w:eastAsia="微软雅黑"/>
          <w:kern w:val="0"/>
        </w:rPr>
        <w:t xml:space="preserve"> AI/ML model that cannot be accelerated, the inference latency may be much </w:t>
      </w:r>
      <w:r>
        <w:rPr>
          <w:rFonts w:eastAsia="微软雅黑"/>
          <w:kern w:val="0"/>
        </w:rPr>
        <w:t>larger</w:t>
      </w:r>
      <w:r>
        <w:rPr>
          <w:rFonts w:hint="eastAsia" w:eastAsia="微软雅黑"/>
          <w:kern w:val="0"/>
        </w:rPr>
        <w:t xml:space="preserve"> than optimized model. In addition, when UE compiles the AI/ML model, the model parameters may be quantized/tailored to adapt to UE</w:t>
      </w:r>
      <w:r>
        <w:rPr>
          <w:rFonts w:eastAsia="微软雅黑"/>
          <w:kern w:val="0"/>
        </w:rPr>
        <w:t>’</w:t>
      </w:r>
      <w:r>
        <w:rPr>
          <w:rFonts w:hint="eastAsia" w:eastAsia="微软雅黑"/>
          <w:kern w:val="0"/>
        </w:rPr>
        <w:t>s hardware environment. Then, the model inference accuracy will be impacted and unpredictable.</w:t>
      </w:r>
    </w:p>
    <w:p>
      <w:pPr>
        <w:numPr>
          <w:ilvl w:val="0"/>
          <w:numId w:val="19"/>
        </w:numPr>
        <w:snapToGrid w:val="0"/>
        <w:spacing w:before="72" w:beforeLines="30" w:after="72" w:afterLines="30" w:line="288" w:lineRule="auto"/>
        <w:rPr>
          <w:rFonts w:eastAsia="微软雅黑"/>
          <w:kern w:val="0"/>
        </w:rPr>
      </w:pPr>
      <w:r>
        <w:rPr>
          <w:rFonts w:hint="eastAsia" w:eastAsia="微软雅黑"/>
          <w:kern w:val="0"/>
        </w:rPr>
        <w:t>Large s</w:t>
      </w:r>
      <w:r>
        <w:rPr>
          <w:rFonts w:eastAsia="微软雅黑"/>
          <w:kern w:val="0"/>
        </w:rPr>
        <w:t>pecification impact</w:t>
      </w:r>
      <w:r>
        <w:rPr>
          <w:rFonts w:hint="eastAsia" w:eastAsia="微软雅黑"/>
          <w:kern w:val="0"/>
        </w:rPr>
        <w:t xml:space="preserve">s. From forward compatibility point of view, open format can </w:t>
      </w:r>
      <w:r>
        <w:rPr>
          <w:rFonts w:eastAsia="微软雅黑"/>
          <w:kern w:val="0"/>
        </w:rPr>
        <w:t xml:space="preserve">embrace </w:t>
      </w:r>
      <w:r>
        <w:rPr>
          <w:rFonts w:hint="eastAsia" w:eastAsia="微软雅黑"/>
          <w:kern w:val="0"/>
        </w:rPr>
        <w:t>the rapid development of machine learning society. However, it may require specification efforts to maintain the standardized model format so that it can adapt to various model designs and various platforms developed by companies. Therefore, it should be better to check with other working groups on the feasibility of supporting open format.</w:t>
      </w:r>
    </w:p>
    <w:p>
      <w:pPr>
        <w:numPr>
          <w:ilvl w:val="0"/>
          <w:numId w:val="25"/>
        </w:numPr>
        <w:snapToGrid w:val="0"/>
        <w:spacing w:before="72" w:beforeLines="30" w:after="72" w:afterLines="30" w:line="288" w:lineRule="auto"/>
        <w:rPr>
          <w:rFonts w:eastAsia="宋体"/>
          <w:kern w:val="0"/>
          <w:lang w:bidi="ar"/>
        </w:rPr>
      </w:pPr>
      <w:r>
        <w:rPr>
          <w:rFonts w:eastAsia="宋体"/>
          <w:kern w:val="0"/>
          <w:lang w:bidi="ar"/>
        </w:rPr>
        <w:t xml:space="preserve">Benefits of </w:t>
      </w:r>
      <w:r>
        <w:rPr>
          <w:rFonts w:eastAsia="微软雅黑"/>
          <w:kern w:val="0"/>
        </w:rPr>
        <w:t xml:space="preserve">model </w:t>
      </w:r>
      <w:r>
        <w:rPr>
          <w:rFonts w:eastAsia="宋体"/>
          <w:kern w:val="0"/>
          <w:lang w:bidi="ar"/>
        </w:rPr>
        <w:t>delivery in an open format:</w:t>
      </w:r>
    </w:p>
    <w:p>
      <w:pPr>
        <w:numPr>
          <w:ilvl w:val="0"/>
          <w:numId w:val="19"/>
        </w:numPr>
        <w:snapToGrid w:val="0"/>
        <w:spacing w:before="72" w:beforeLines="30" w:after="72" w:afterLines="30" w:line="288" w:lineRule="auto"/>
        <w:rPr>
          <w:rFonts w:eastAsia="微软雅黑"/>
          <w:kern w:val="0"/>
        </w:rPr>
      </w:pPr>
      <w:r>
        <w:rPr>
          <w:rFonts w:eastAsia="微软雅黑"/>
          <w:kern w:val="0"/>
        </w:rPr>
        <w:t>Shorter model update timescale compared to proprietary-format models that need offline model re-training, compiling, and testing</w:t>
      </w:r>
    </w:p>
    <w:p>
      <w:pPr>
        <w:numPr>
          <w:ilvl w:val="0"/>
          <w:numId w:val="19"/>
        </w:numPr>
        <w:snapToGrid w:val="0"/>
        <w:spacing w:before="72" w:beforeLines="30" w:after="72" w:afterLines="30" w:line="288" w:lineRule="auto"/>
        <w:rPr>
          <w:rFonts w:eastAsia="微软雅黑"/>
          <w:kern w:val="0"/>
        </w:rPr>
      </w:pPr>
      <w:r>
        <w:rPr>
          <w:rFonts w:hint="eastAsia" w:eastAsia="微软雅黑"/>
          <w:kern w:val="0"/>
        </w:rPr>
        <w:t xml:space="preserve">Joint model development across vendors. As discussed in section 2.3, if one vendor provides its supported </w:t>
      </w:r>
      <w:r>
        <w:rPr>
          <w:rFonts w:eastAsia="微软雅黑"/>
          <w:kern w:val="0"/>
        </w:rPr>
        <w:t xml:space="preserve">model </w:t>
      </w:r>
      <w:r>
        <w:rPr>
          <w:rFonts w:hint="eastAsia" w:eastAsia="微软雅黑"/>
          <w:kern w:val="0"/>
        </w:rPr>
        <w:t>structure, another vendor can fine-tune the model.</w:t>
      </w:r>
    </w:p>
    <w:p>
      <w:pPr>
        <w:pStyle w:val="22"/>
        <w:spacing w:before="72" w:after="72"/>
        <w:rPr>
          <w:lang w:val="en-US" w:eastAsia="zh-CN"/>
        </w:rPr>
      </w:pPr>
      <w:r>
        <w:rPr>
          <w:rFonts w:hint="eastAsia"/>
          <w:lang w:val="en-US" w:eastAsia="zh-CN"/>
        </w:rPr>
        <w:t xml:space="preserve"> </w:t>
      </w:r>
      <w:bookmarkStart w:id="97" w:name="_Toc131690107"/>
      <w:bookmarkStart w:id="98" w:name="_Toc20399"/>
      <w:r>
        <w:rPr>
          <w:rFonts w:hint="eastAsia"/>
          <w:lang w:val="en-US" w:eastAsia="zh-CN"/>
        </w:rPr>
        <w:t>From RAN1 perspective, model delivery in an open-format has following concerns and benefits:</w:t>
      </w:r>
      <w:bookmarkEnd w:id="97"/>
      <w:bookmarkEnd w:id="98"/>
    </w:p>
    <w:p>
      <w:pPr>
        <w:pStyle w:val="24"/>
        <w:spacing w:before="72" w:after="72"/>
        <w:rPr>
          <w:kern w:val="0"/>
          <w:lang w:bidi="ar"/>
        </w:rPr>
      </w:pPr>
      <w:bookmarkStart w:id="99" w:name="_Toc131690108"/>
      <w:bookmarkStart w:id="100" w:name="_Toc19132"/>
      <w:r>
        <w:rPr>
          <w:rFonts w:hint="eastAsia"/>
        </w:rPr>
        <w:t xml:space="preserve">Concerns </w:t>
      </w:r>
      <w:r>
        <w:rPr>
          <w:kern w:val="0"/>
          <w:lang w:bidi="ar"/>
        </w:rPr>
        <w:t>with model delivery in an open format:</w:t>
      </w:r>
      <w:bookmarkEnd w:id="99"/>
      <w:bookmarkEnd w:id="100"/>
    </w:p>
    <w:p>
      <w:pPr>
        <w:pStyle w:val="26"/>
        <w:tabs>
          <w:tab w:val="left" w:pos="993"/>
        </w:tabs>
        <w:spacing w:before="72" w:after="72"/>
        <w:ind w:left="400" w:leftChars="200" w:firstLine="0" w:firstLineChars="0"/>
      </w:pPr>
      <w:bookmarkStart w:id="101" w:name="_Toc131690109"/>
      <w:bookmarkStart w:id="102" w:name="_Toc32634"/>
      <w:r>
        <w:rPr>
          <w:rFonts w:hint="eastAsia"/>
        </w:rPr>
        <w:t>Require advanced UE capability for compiling and running the model;</w:t>
      </w:r>
      <w:bookmarkEnd w:id="101"/>
      <w:bookmarkEnd w:id="102"/>
    </w:p>
    <w:p>
      <w:pPr>
        <w:pStyle w:val="26"/>
        <w:tabs>
          <w:tab w:val="left" w:pos="993"/>
        </w:tabs>
        <w:spacing w:before="72" w:after="72"/>
        <w:ind w:left="400" w:leftChars="200" w:firstLine="0" w:firstLineChars="0"/>
      </w:pPr>
      <w:bookmarkStart w:id="103" w:name="_Toc131690110"/>
      <w:bookmarkStart w:id="104" w:name="_Toc8637"/>
      <w:r>
        <w:rPr>
          <w:rFonts w:hint="eastAsia"/>
        </w:rPr>
        <w:t>Proprietary model information disclosed across vendors;</w:t>
      </w:r>
      <w:bookmarkEnd w:id="103"/>
      <w:bookmarkEnd w:id="104"/>
      <w:r>
        <w:rPr>
          <w:rFonts w:hint="eastAsia"/>
        </w:rPr>
        <w:t xml:space="preserve"> </w:t>
      </w:r>
    </w:p>
    <w:p>
      <w:pPr>
        <w:pStyle w:val="26"/>
        <w:tabs>
          <w:tab w:val="left" w:pos="993"/>
        </w:tabs>
        <w:spacing w:before="72" w:after="72"/>
        <w:ind w:left="400" w:leftChars="200" w:firstLine="0" w:firstLineChars="0"/>
      </w:pPr>
      <w:bookmarkStart w:id="105" w:name="_Toc131690111"/>
      <w:bookmarkStart w:id="106" w:name="_Toc8944"/>
      <w:r>
        <w:rPr>
          <w:rFonts w:hint="eastAsia"/>
        </w:rPr>
        <w:t>Model performance (e.g., intermediate KPIs, end-to-end performance, inference latency) is not guaranteed;</w:t>
      </w:r>
      <w:bookmarkEnd w:id="105"/>
      <w:bookmarkEnd w:id="106"/>
    </w:p>
    <w:p>
      <w:pPr>
        <w:pStyle w:val="26"/>
        <w:tabs>
          <w:tab w:val="left" w:pos="993"/>
        </w:tabs>
        <w:spacing w:before="72" w:after="72"/>
        <w:ind w:left="400" w:leftChars="200" w:firstLine="0" w:firstLineChars="0"/>
      </w:pPr>
      <w:bookmarkStart w:id="107" w:name="_Toc131690112"/>
      <w:bookmarkStart w:id="108" w:name="_Toc11025"/>
      <w:r>
        <w:rPr>
          <w:rFonts w:hint="eastAsia"/>
        </w:rPr>
        <w:t>Large specification impacts.</w:t>
      </w:r>
      <w:bookmarkEnd w:id="107"/>
      <w:bookmarkEnd w:id="108"/>
      <w:r>
        <w:rPr>
          <w:rFonts w:hint="eastAsia"/>
        </w:rPr>
        <w:t xml:space="preserve"> </w:t>
      </w:r>
    </w:p>
    <w:p>
      <w:pPr>
        <w:pStyle w:val="24"/>
        <w:spacing w:before="72" w:after="72"/>
        <w:rPr>
          <w:kern w:val="0"/>
          <w:lang w:bidi="ar"/>
        </w:rPr>
      </w:pPr>
      <w:bookmarkStart w:id="109" w:name="_Toc131690113"/>
      <w:bookmarkStart w:id="110" w:name="_Toc25715"/>
      <w:r>
        <w:rPr>
          <w:rFonts w:hint="eastAsia"/>
        </w:rPr>
        <w:t xml:space="preserve">Benefits </w:t>
      </w:r>
      <w:r>
        <w:rPr>
          <w:kern w:val="0"/>
          <w:lang w:bidi="ar"/>
        </w:rPr>
        <w:t xml:space="preserve">of </w:t>
      </w:r>
      <w:r>
        <w:rPr>
          <w:rFonts w:eastAsia="微软雅黑"/>
          <w:kern w:val="0"/>
        </w:rPr>
        <w:t xml:space="preserve">model </w:t>
      </w:r>
      <w:r>
        <w:rPr>
          <w:kern w:val="0"/>
          <w:lang w:bidi="ar"/>
        </w:rPr>
        <w:t>delivery in an open format:</w:t>
      </w:r>
      <w:bookmarkEnd w:id="109"/>
      <w:bookmarkEnd w:id="110"/>
    </w:p>
    <w:p>
      <w:pPr>
        <w:pStyle w:val="26"/>
        <w:tabs>
          <w:tab w:val="left" w:pos="993"/>
        </w:tabs>
        <w:spacing w:before="72" w:after="72"/>
        <w:ind w:left="400" w:leftChars="200" w:firstLine="0" w:firstLineChars="0"/>
      </w:pPr>
      <w:bookmarkStart w:id="111" w:name="_Toc131690114"/>
      <w:bookmarkStart w:id="112" w:name="_Toc9259"/>
      <w:r>
        <w:rPr>
          <w:rFonts w:hint="eastAsia"/>
        </w:rPr>
        <w:t>Shorter model update timescale compared to proprietary-format models that need offline model re-training, compiling, and testing.</w:t>
      </w:r>
      <w:bookmarkEnd w:id="111"/>
      <w:bookmarkEnd w:id="112"/>
    </w:p>
    <w:p>
      <w:pPr>
        <w:pStyle w:val="26"/>
        <w:tabs>
          <w:tab w:val="left" w:pos="993"/>
        </w:tabs>
        <w:spacing w:before="72" w:after="72"/>
        <w:ind w:left="400" w:leftChars="200" w:firstLine="0" w:firstLineChars="0"/>
      </w:pPr>
      <w:bookmarkStart w:id="113" w:name="_Toc131690115"/>
      <w:bookmarkStart w:id="114" w:name="_Toc15836"/>
      <w:r>
        <w:rPr>
          <w:rFonts w:hint="eastAsia"/>
        </w:rPr>
        <w:t>Joint model development across vendors.</w:t>
      </w:r>
      <w:bookmarkEnd w:id="113"/>
      <w:bookmarkEnd w:id="114"/>
      <w:r>
        <w:rPr>
          <w:rFonts w:hint="eastAsia"/>
        </w:rPr>
        <w:t xml:space="preserve"> </w:t>
      </w:r>
    </w:p>
    <w:p>
      <w:pPr>
        <w:pStyle w:val="20"/>
        <w:spacing w:before="72" w:after="72"/>
        <w:rPr>
          <w:lang w:val="en-US"/>
        </w:rPr>
      </w:pPr>
      <w:r>
        <w:rPr>
          <w:rFonts w:hint="eastAsia"/>
          <w:lang w:val="en-US"/>
        </w:rPr>
        <w:t xml:space="preserve"> </w:t>
      </w:r>
      <w:bookmarkStart w:id="115" w:name="_Toc87"/>
      <w:bookmarkStart w:id="116" w:name="_Toc19359"/>
      <w:r>
        <w:rPr>
          <w:rFonts w:hint="eastAsia"/>
          <w:lang w:val="en-US"/>
        </w:rPr>
        <w:t>RAN1 concludes the pros and cons of supporting “proprietary model” and “open-format model”. Then, RAN1 should send LS to other working groups (e.g., RAN2 and SA2) to check the feasibility of supporting open-format models.</w:t>
      </w:r>
      <w:bookmarkEnd w:id="115"/>
      <w:bookmarkEnd w:id="116"/>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pacing w:before="72" w:beforeLines="30" w:after="72" w:afterLines="30" w:line="288" w:lineRule="auto"/>
              <w:rPr>
                <w:rFonts w:eastAsia="等线"/>
                <w:b/>
                <w:u w:val="single"/>
              </w:rPr>
            </w:pPr>
            <w:r>
              <w:rPr>
                <w:rFonts w:hint="eastAsia" w:eastAsia="等线"/>
                <w:b/>
                <w:u w:val="single"/>
              </w:rPr>
              <w:t>A</w:t>
            </w:r>
            <w:r>
              <w:rPr>
                <w:rFonts w:eastAsia="等线"/>
                <w:b/>
                <w:u w:val="single"/>
              </w:rPr>
              <w:t>greement</w:t>
            </w:r>
            <w:r>
              <w:rPr>
                <w:rFonts w:hint="eastAsia" w:eastAsia="等线"/>
                <w:b/>
                <w:u w:val="single"/>
              </w:rPr>
              <w:t>:</w:t>
            </w:r>
          </w:p>
          <w:p>
            <w:pPr>
              <w:widowControl/>
              <w:spacing w:before="72" w:beforeLines="30" w:after="72" w:afterLines="30" w:line="288" w:lineRule="auto"/>
              <w:rPr>
                <w:bCs/>
              </w:rPr>
            </w:pPr>
            <w:r>
              <w:rPr>
                <w:bCs/>
              </w:rPr>
              <w:t xml:space="preserve">To facilitate the discussion, consider at least the following Cases for model delivery/transfer to UE, training location, and model delivery/transfer format combinations for UE-side models and UE-part of two-sided models. </w:t>
            </w:r>
          </w:p>
          <w:p>
            <w:pPr>
              <w:widowControl/>
              <w:spacing w:before="72" w:beforeLines="30" w:after="72" w:afterLines="30" w:line="288" w:lineRule="auto"/>
              <w:rPr>
                <w:bCs/>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3816"/>
              <w:gridCol w:w="2190"/>
              <w:gridCol w:w="2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Case</w:t>
                  </w:r>
                </w:p>
              </w:tc>
              <w:tc>
                <w:tcPr>
                  <w:tcW w:w="3924" w:type="dxa"/>
                  <w:shd w:val="clear" w:color="auto" w:fill="auto"/>
                </w:tcPr>
                <w:p>
                  <w:pPr>
                    <w:spacing w:before="72" w:beforeLines="30" w:after="72" w:afterLines="30" w:line="288" w:lineRule="auto"/>
                    <w:rPr>
                      <w:bCs/>
                    </w:rPr>
                  </w:pPr>
                  <w:r>
                    <w:rPr>
                      <w:bCs/>
                    </w:rPr>
                    <w:t>Model delivery/transfer</w:t>
                  </w:r>
                </w:p>
              </w:tc>
              <w:tc>
                <w:tcPr>
                  <w:tcW w:w="2250" w:type="dxa"/>
                  <w:shd w:val="clear" w:color="auto" w:fill="auto"/>
                </w:tcPr>
                <w:p>
                  <w:pPr>
                    <w:spacing w:before="72" w:beforeLines="30" w:after="72" w:afterLines="30" w:line="288" w:lineRule="auto"/>
                    <w:rPr>
                      <w:bCs/>
                    </w:rPr>
                  </w:pPr>
                  <w:r>
                    <w:rPr>
                      <w:bCs/>
                    </w:rPr>
                    <w:t>Model storage location</w:t>
                  </w:r>
                </w:p>
              </w:tc>
              <w:tc>
                <w:tcPr>
                  <w:tcW w:w="3060" w:type="dxa"/>
                  <w:shd w:val="clear" w:color="auto" w:fill="auto"/>
                </w:tcPr>
                <w:p>
                  <w:pPr>
                    <w:spacing w:before="72" w:beforeLines="30" w:after="72" w:afterLines="30" w:line="288" w:lineRule="auto"/>
                    <w:rPr>
                      <w:bCs/>
                    </w:rPr>
                  </w:pPr>
                  <w:r>
                    <w:rPr>
                      <w:bCs/>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y</w:t>
                  </w:r>
                </w:p>
              </w:tc>
              <w:tc>
                <w:tcPr>
                  <w:tcW w:w="3924" w:type="dxa"/>
                  <w:shd w:val="clear" w:color="auto" w:fill="auto"/>
                </w:tcPr>
                <w:p>
                  <w:pPr>
                    <w:spacing w:before="72" w:beforeLines="30" w:after="72" w:afterLines="30" w:line="288" w:lineRule="auto"/>
                    <w:rPr>
                      <w:bCs/>
                    </w:rPr>
                  </w:pPr>
                  <w:r>
                    <w:rPr>
                      <w:bCs/>
                    </w:rPr>
                    <w:t>model delivery (if needed) over-the-top</w:t>
                  </w:r>
                </w:p>
              </w:tc>
              <w:tc>
                <w:tcPr>
                  <w:tcW w:w="2250" w:type="dxa"/>
                  <w:shd w:val="clear" w:color="auto" w:fill="auto"/>
                </w:tcPr>
                <w:p>
                  <w:pPr>
                    <w:spacing w:before="72" w:beforeLines="30" w:after="72" w:afterLines="30" w:line="288" w:lineRule="auto"/>
                    <w:rPr>
                      <w:bCs/>
                    </w:rPr>
                  </w:pPr>
                  <w:r>
                    <w:rPr>
                      <w:bCs/>
                    </w:rPr>
                    <w:t>Outside 3gpp Network</w:t>
                  </w:r>
                </w:p>
              </w:tc>
              <w:tc>
                <w:tcPr>
                  <w:tcW w:w="3060" w:type="dxa"/>
                  <w:shd w:val="clear" w:color="auto" w:fill="auto"/>
                </w:tcPr>
                <w:p>
                  <w:pPr>
                    <w:spacing w:before="72" w:beforeLines="30" w:after="72" w:afterLines="30" w:line="288" w:lineRule="auto"/>
                    <w:rPr>
                      <w:bCs/>
                    </w:rPr>
                  </w:pPr>
                  <w:r>
                    <w:rPr>
                      <w:bCs/>
                    </w:rP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z1</w:t>
                  </w:r>
                </w:p>
              </w:tc>
              <w:tc>
                <w:tcPr>
                  <w:tcW w:w="3924" w:type="dxa"/>
                  <w:shd w:val="clear" w:color="auto" w:fill="auto"/>
                </w:tcPr>
                <w:p>
                  <w:pPr>
                    <w:spacing w:before="72" w:beforeLines="30" w:after="72" w:afterLines="30" w:line="288" w:lineRule="auto"/>
                    <w:rPr>
                      <w:bCs/>
                    </w:rPr>
                  </w:pPr>
                  <w:r>
                    <w:rPr>
                      <w:bCs/>
                    </w:rPr>
                    <w:t>model transfer in proprietary format</w:t>
                  </w:r>
                </w:p>
              </w:tc>
              <w:tc>
                <w:tcPr>
                  <w:tcW w:w="2250" w:type="dxa"/>
                  <w:shd w:val="clear" w:color="auto" w:fill="auto"/>
                </w:tcPr>
                <w:p>
                  <w:pPr>
                    <w:spacing w:before="72" w:beforeLines="30" w:after="72" w:afterLines="30" w:line="288" w:lineRule="auto"/>
                    <w:rPr>
                      <w:bCs/>
                    </w:rPr>
                  </w:pPr>
                  <w:r>
                    <w:rPr>
                      <w:bCs/>
                    </w:rPr>
                    <w:t>3GPP Network</w:t>
                  </w:r>
                </w:p>
              </w:tc>
              <w:tc>
                <w:tcPr>
                  <w:tcW w:w="3060" w:type="dxa"/>
                  <w:shd w:val="clear" w:color="auto" w:fill="auto"/>
                </w:tcPr>
                <w:p>
                  <w:pPr>
                    <w:spacing w:before="72" w:beforeLines="30" w:after="72" w:afterLines="30" w:line="288" w:lineRule="auto"/>
                    <w:rPr>
                      <w:bCs/>
                    </w:rPr>
                  </w:pPr>
                  <w:r>
                    <w:rPr>
                      <w:bCs/>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z2</w:t>
                  </w:r>
                </w:p>
              </w:tc>
              <w:tc>
                <w:tcPr>
                  <w:tcW w:w="3924" w:type="dxa"/>
                  <w:shd w:val="clear" w:color="auto" w:fill="auto"/>
                </w:tcPr>
                <w:p>
                  <w:pPr>
                    <w:spacing w:before="72" w:beforeLines="30" w:after="72" w:afterLines="30" w:line="288" w:lineRule="auto"/>
                    <w:rPr>
                      <w:bCs/>
                    </w:rPr>
                  </w:pPr>
                  <w:r>
                    <w:rPr>
                      <w:bCs/>
                    </w:rPr>
                    <w:t>model transfer in proprietary format</w:t>
                  </w:r>
                </w:p>
              </w:tc>
              <w:tc>
                <w:tcPr>
                  <w:tcW w:w="2250" w:type="dxa"/>
                  <w:shd w:val="clear" w:color="auto" w:fill="auto"/>
                </w:tcPr>
                <w:p>
                  <w:pPr>
                    <w:spacing w:before="72" w:beforeLines="30" w:after="72" w:afterLines="30" w:line="288" w:lineRule="auto"/>
                    <w:rPr>
                      <w:bCs/>
                    </w:rPr>
                  </w:pPr>
                  <w:r>
                    <w:rPr>
                      <w:bCs/>
                    </w:rPr>
                    <w:t>3GPP Network</w:t>
                  </w:r>
                </w:p>
              </w:tc>
              <w:tc>
                <w:tcPr>
                  <w:tcW w:w="3060" w:type="dxa"/>
                  <w:shd w:val="clear" w:color="auto" w:fill="auto"/>
                </w:tcPr>
                <w:p>
                  <w:pPr>
                    <w:spacing w:before="72" w:beforeLines="30" w:after="72" w:afterLines="30" w:line="288" w:lineRule="auto"/>
                    <w:rPr>
                      <w:bCs/>
                    </w:rPr>
                  </w:pPr>
                  <w:r>
                    <w:rPr>
                      <w:bCs/>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z3</w:t>
                  </w:r>
                </w:p>
              </w:tc>
              <w:tc>
                <w:tcPr>
                  <w:tcW w:w="3924" w:type="dxa"/>
                  <w:shd w:val="clear" w:color="auto" w:fill="auto"/>
                </w:tcPr>
                <w:p>
                  <w:pPr>
                    <w:spacing w:before="72" w:beforeLines="30" w:after="72" w:afterLines="30" w:line="288" w:lineRule="auto"/>
                    <w:rPr>
                      <w:bCs/>
                    </w:rPr>
                  </w:pPr>
                  <w:r>
                    <w:rPr>
                      <w:bCs/>
                    </w:rPr>
                    <w:t>model transfer in open format</w:t>
                  </w:r>
                </w:p>
              </w:tc>
              <w:tc>
                <w:tcPr>
                  <w:tcW w:w="2250" w:type="dxa"/>
                  <w:shd w:val="clear" w:color="auto" w:fill="auto"/>
                </w:tcPr>
                <w:p>
                  <w:pPr>
                    <w:spacing w:before="72" w:beforeLines="30" w:after="72" w:afterLines="30" w:line="288" w:lineRule="auto"/>
                    <w:rPr>
                      <w:bCs/>
                    </w:rPr>
                  </w:pPr>
                  <w:r>
                    <w:rPr>
                      <w:bCs/>
                    </w:rPr>
                    <w:t>3GPP Network</w:t>
                  </w:r>
                </w:p>
              </w:tc>
              <w:tc>
                <w:tcPr>
                  <w:tcW w:w="3060" w:type="dxa"/>
                  <w:shd w:val="clear" w:color="auto" w:fill="auto"/>
                </w:tcPr>
                <w:p>
                  <w:pPr>
                    <w:spacing w:before="72" w:beforeLines="30" w:after="72" w:afterLines="30" w:line="288" w:lineRule="auto"/>
                    <w:rPr>
                      <w:bCs/>
                    </w:rPr>
                  </w:pPr>
                  <w:r>
                    <w:rPr>
                      <w:bCs/>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z4</w:t>
                  </w:r>
                </w:p>
              </w:tc>
              <w:tc>
                <w:tcPr>
                  <w:tcW w:w="3924" w:type="dxa"/>
                  <w:shd w:val="clear" w:color="auto" w:fill="auto"/>
                </w:tcPr>
                <w:p>
                  <w:pPr>
                    <w:spacing w:before="72" w:beforeLines="30" w:after="72" w:afterLines="30" w:line="288" w:lineRule="auto"/>
                    <w:rPr>
                      <w:bCs/>
                    </w:rPr>
                  </w:pPr>
                  <w:r>
                    <w:rPr>
                      <w:bCs/>
                    </w:rPr>
                    <w:t>model transfer in open format of a known model structure at UE</w:t>
                  </w:r>
                </w:p>
              </w:tc>
              <w:tc>
                <w:tcPr>
                  <w:tcW w:w="2250" w:type="dxa"/>
                  <w:shd w:val="clear" w:color="auto" w:fill="auto"/>
                </w:tcPr>
                <w:p>
                  <w:pPr>
                    <w:spacing w:before="72" w:beforeLines="30" w:after="72" w:afterLines="30" w:line="288" w:lineRule="auto"/>
                    <w:rPr>
                      <w:bCs/>
                    </w:rPr>
                  </w:pPr>
                  <w:r>
                    <w:rPr>
                      <w:bCs/>
                    </w:rPr>
                    <w:t>3GPP Network</w:t>
                  </w:r>
                </w:p>
              </w:tc>
              <w:tc>
                <w:tcPr>
                  <w:tcW w:w="3060" w:type="dxa"/>
                  <w:shd w:val="clear" w:color="auto" w:fill="auto"/>
                </w:tcPr>
                <w:p>
                  <w:pPr>
                    <w:spacing w:before="72" w:beforeLines="30" w:after="72" w:afterLines="30" w:line="288" w:lineRule="auto"/>
                    <w:rPr>
                      <w:bCs/>
                    </w:rPr>
                  </w:pPr>
                  <w:r>
                    <w:rPr>
                      <w:bCs/>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z5</w:t>
                  </w:r>
                </w:p>
              </w:tc>
              <w:tc>
                <w:tcPr>
                  <w:tcW w:w="3924" w:type="dxa"/>
                  <w:shd w:val="clear" w:color="auto" w:fill="auto"/>
                </w:tcPr>
                <w:p>
                  <w:pPr>
                    <w:spacing w:before="72" w:beforeLines="30" w:after="72" w:afterLines="30" w:line="288" w:lineRule="auto"/>
                    <w:rPr>
                      <w:bCs/>
                    </w:rPr>
                  </w:pPr>
                  <w:r>
                    <w:rPr>
                      <w:bCs/>
                    </w:rPr>
                    <w:t>model transfer in open format of an unknown model structure at UE</w:t>
                  </w:r>
                </w:p>
              </w:tc>
              <w:tc>
                <w:tcPr>
                  <w:tcW w:w="2250" w:type="dxa"/>
                  <w:shd w:val="clear" w:color="auto" w:fill="auto"/>
                </w:tcPr>
                <w:p>
                  <w:pPr>
                    <w:spacing w:before="72" w:beforeLines="30" w:after="72" w:afterLines="30" w:line="288" w:lineRule="auto"/>
                    <w:rPr>
                      <w:bCs/>
                    </w:rPr>
                  </w:pPr>
                  <w:r>
                    <w:rPr>
                      <w:bCs/>
                    </w:rPr>
                    <w:t>3GPP Network</w:t>
                  </w:r>
                </w:p>
              </w:tc>
              <w:tc>
                <w:tcPr>
                  <w:tcW w:w="3060" w:type="dxa"/>
                  <w:shd w:val="clear" w:color="auto" w:fill="auto"/>
                </w:tcPr>
                <w:p>
                  <w:pPr>
                    <w:spacing w:before="72" w:beforeLines="30" w:after="72" w:afterLines="30" w:line="288" w:lineRule="auto"/>
                    <w:rPr>
                      <w:bCs/>
                    </w:rPr>
                  </w:pPr>
                  <w:r>
                    <w:rPr>
                      <w:bCs/>
                    </w:rPr>
                    <w:t>NW-side</w:t>
                  </w:r>
                </w:p>
              </w:tc>
            </w:tr>
          </w:tbl>
          <w:p>
            <w:pPr>
              <w:widowControl/>
              <w:spacing w:before="72" w:beforeLines="30" w:after="72" w:afterLines="30" w:line="288" w:lineRule="auto"/>
              <w:rPr>
                <w:bCs/>
              </w:rPr>
            </w:pPr>
            <w:r>
              <w:rPr>
                <w:bCs/>
              </w:rPr>
              <w:t>Note: The Case definition is only for the purpose of facilitating discussion and does not imply applicability, feasibility, entity mapping, architecture, signalling nor any prioritization.</w:t>
            </w:r>
          </w:p>
          <w:p>
            <w:pPr>
              <w:widowControl/>
              <w:spacing w:before="72" w:beforeLines="30" w:after="72" w:afterLines="30" w:line="288" w:lineRule="auto"/>
              <w:rPr>
                <w:bCs/>
              </w:rPr>
            </w:pPr>
            <w:r>
              <w:rPr>
                <w:bCs/>
              </w:rPr>
              <w:t>Note: The Case definition is NOT intended to introduce sub-levels of Level z.</w:t>
            </w:r>
          </w:p>
          <w:p>
            <w:pPr>
              <w:widowControl/>
              <w:spacing w:before="72" w:beforeLines="30" w:after="72" w:afterLines="30" w:line="288" w:lineRule="auto"/>
              <w:rPr>
                <w:bCs/>
              </w:rPr>
            </w:pPr>
            <w:r>
              <w:rPr>
                <w:bCs/>
              </w:rPr>
              <w:t>Note: Other cases may be included further upon interest from companies.</w:t>
            </w:r>
          </w:p>
          <w:p>
            <w:pPr>
              <w:widowControl/>
              <w:spacing w:before="72" w:beforeLines="30" w:after="72" w:afterLines="30" w:line="288" w:lineRule="auto"/>
              <w:rPr>
                <w:rFonts w:eastAsia="微软雅黑"/>
                <w:bCs/>
                <w:kern w:val="0"/>
              </w:rPr>
            </w:pPr>
            <w:r>
              <w:rPr>
                <w:rFonts w:hint="eastAsia" w:eastAsia="等线"/>
                <w:bCs/>
              </w:rPr>
              <w:t>F</w:t>
            </w:r>
            <w:r>
              <w:rPr>
                <w:rFonts w:eastAsia="等线"/>
                <w:bCs/>
              </w:rPr>
              <w:t xml:space="preserve">FS: Z4 and Z5 boundary </w:t>
            </w:r>
          </w:p>
        </w:tc>
      </w:tr>
    </w:tbl>
    <w:p>
      <w:pPr>
        <w:snapToGrid w:val="0"/>
        <w:spacing w:before="72" w:beforeLines="30" w:after="72" w:afterLines="30" w:line="288" w:lineRule="auto"/>
        <w:rPr>
          <w:rFonts w:eastAsia="微软雅黑"/>
          <w:kern w:val="0"/>
        </w:rPr>
      </w:pPr>
      <w:r>
        <w:rPr>
          <w:rFonts w:eastAsia="微软雅黑"/>
          <w:kern w:val="0"/>
        </w:rPr>
        <w:t>Depending on the entities involved to deliver AI/ML models</w:t>
      </w:r>
      <w:r>
        <w:rPr>
          <w:rFonts w:hint="eastAsia" w:eastAsia="微软雅黑"/>
          <w:kern w:val="0"/>
        </w:rPr>
        <w:t xml:space="preserve"> and model formats</w:t>
      </w:r>
      <w:r>
        <w:rPr>
          <w:rFonts w:eastAsia="微软雅黑"/>
          <w:kern w:val="0"/>
        </w:rPr>
        <w:t xml:space="preserve">, there could be different options to do the model </w:t>
      </w:r>
      <w:r>
        <w:rPr>
          <w:rFonts w:hint="eastAsia" w:eastAsia="微软雅黑"/>
          <w:kern w:val="0"/>
        </w:rPr>
        <w:t xml:space="preserve">transfer </w:t>
      </w:r>
      <w:r>
        <w:rPr>
          <w:rFonts w:eastAsia="微软雅黑"/>
          <w:kern w:val="0"/>
        </w:rPr>
        <w:t>delivery</w:t>
      </w:r>
      <w:r>
        <w:rPr>
          <w:rFonts w:hint="eastAsia" w:eastAsia="微软雅黑"/>
          <w:kern w:val="0"/>
        </w:rPr>
        <w:t xml:space="preserve"> as agreed in RAN1#112. As discussed above, the boundary between Z4 and Z5 depend on:</w:t>
      </w:r>
    </w:p>
    <w:p>
      <w:pPr>
        <w:numPr>
          <w:ilvl w:val="0"/>
          <w:numId w:val="25"/>
        </w:numPr>
        <w:snapToGrid w:val="0"/>
        <w:spacing w:before="72" w:beforeLines="30" w:after="72" w:afterLines="30" w:line="288" w:lineRule="auto"/>
        <w:rPr>
          <w:rFonts w:eastAsia="微软雅黑"/>
          <w:kern w:val="0"/>
        </w:rPr>
      </w:pPr>
      <w:r>
        <w:rPr>
          <w:rFonts w:hint="eastAsia" w:eastAsia="宋体"/>
          <w:kern w:val="0"/>
          <w:lang w:bidi="ar"/>
        </w:rPr>
        <w:t xml:space="preserve">Whether </w:t>
      </w:r>
      <w:r>
        <w:rPr>
          <w:rFonts w:hint="eastAsia" w:eastAsia="微软雅黑"/>
          <w:kern w:val="0"/>
        </w:rPr>
        <w:t>model structure is identified during model identification: YES-&gt; Z4; NO-&gt;Z5</w:t>
      </w:r>
    </w:p>
    <w:p>
      <w:pPr>
        <w:numPr>
          <w:ilvl w:val="0"/>
          <w:numId w:val="25"/>
        </w:numPr>
        <w:snapToGrid w:val="0"/>
        <w:spacing w:before="72" w:beforeLines="30" w:after="72" w:afterLines="30" w:line="288" w:lineRule="auto"/>
        <w:rPr>
          <w:rFonts w:eastAsia="微软雅黑"/>
          <w:kern w:val="0"/>
        </w:rPr>
      </w:pPr>
      <w:r>
        <w:rPr>
          <w:rFonts w:hint="eastAsia" w:eastAsia="微软雅黑"/>
          <w:kern w:val="0"/>
        </w:rPr>
        <w:t>Whether UE has reported its capability to support an identified model structure before the model transfer/delivery: YES-&gt; Z4; NO-&gt;Z5</w:t>
      </w:r>
    </w:p>
    <w:p>
      <w:pPr>
        <w:numPr>
          <w:ilvl w:val="0"/>
          <w:numId w:val="25"/>
        </w:numPr>
        <w:snapToGrid w:val="0"/>
        <w:spacing w:before="72" w:beforeLines="30" w:after="72" w:afterLines="30" w:line="288" w:lineRule="auto"/>
        <w:rPr>
          <w:rFonts w:eastAsia="微软雅黑"/>
          <w:kern w:val="0"/>
        </w:rPr>
      </w:pPr>
      <w:r>
        <w:rPr>
          <w:rFonts w:hint="eastAsia" w:eastAsia="微软雅黑"/>
          <w:kern w:val="0"/>
        </w:rPr>
        <w:t xml:space="preserve">Whether UE has reported its capability to perform model parameter update based on the identified model structure before the model transfer/delivery: YES-&gt; Z4; NO-&gt;Z5 </w:t>
      </w:r>
    </w:p>
    <w:p>
      <w:pPr>
        <w:pStyle w:val="22"/>
        <w:spacing w:before="72" w:after="72"/>
        <w:rPr>
          <w:lang w:val="en-US" w:eastAsia="zh-CN"/>
        </w:rPr>
      </w:pPr>
      <w:bookmarkStart w:id="117" w:name="_Toc131690116"/>
      <w:bookmarkStart w:id="118" w:name="_Toc20713"/>
      <w:r>
        <w:rPr>
          <w:rFonts w:hint="eastAsia"/>
          <w:lang w:val="en-US" w:eastAsia="zh-CN"/>
        </w:rPr>
        <w:t>For model transfer/delivery Case Z4, the following procedures are necessary before the model transfer/delivery:</w:t>
      </w:r>
      <w:bookmarkEnd w:id="117"/>
      <w:bookmarkEnd w:id="118"/>
    </w:p>
    <w:p>
      <w:pPr>
        <w:pStyle w:val="24"/>
        <w:spacing w:before="72" w:after="72"/>
      </w:pPr>
      <w:bookmarkStart w:id="119" w:name="_Toc131690117"/>
      <w:bookmarkStart w:id="120" w:name="_Toc30548"/>
      <w:r>
        <w:rPr>
          <w:rFonts w:hint="eastAsia"/>
        </w:rPr>
        <w:t>Model structure is identified during model identification</w:t>
      </w:r>
      <w:bookmarkEnd w:id="119"/>
      <w:bookmarkEnd w:id="120"/>
    </w:p>
    <w:p>
      <w:pPr>
        <w:pStyle w:val="24"/>
        <w:spacing w:before="72" w:after="72"/>
        <w:rPr>
          <w:rFonts w:eastAsia="微软雅黑"/>
          <w:kern w:val="0"/>
        </w:rPr>
      </w:pPr>
      <w:bookmarkStart w:id="121" w:name="_Toc131690118"/>
      <w:bookmarkStart w:id="122" w:name="_Toc9613"/>
      <w:r>
        <w:rPr>
          <w:rFonts w:hint="eastAsia"/>
        </w:rPr>
        <w:t>UE has reported its capability to support an identified model structure</w:t>
      </w:r>
      <w:bookmarkEnd w:id="121"/>
      <w:bookmarkEnd w:id="122"/>
    </w:p>
    <w:p>
      <w:pPr>
        <w:pStyle w:val="24"/>
        <w:spacing w:before="72" w:after="72"/>
        <w:rPr>
          <w:rFonts w:eastAsia="微软雅黑"/>
          <w:kern w:val="0"/>
        </w:rPr>
      </w:pPr>
      <w:bookmarkStart w:id="123" w:name="_Toc131690119"/>
      <w:bookmarkStart w:id="124" w:name="_Toc13797"/>
      <w:r>
        <w:rPr>
          <w:rFonts w:hint="eastAsia"/>
        </w:rPr>
        <w:t>UE has reported its capability to perform model parameter update based on the identified model structure</w:t>
      </w:r>
      <w:bookmarkEnd w:id="123"/>
      <w:bookmarkEnd w:id="124"/>
    </w:p>
    <w:p>
      <w:pPr>
        <w:snapToGrid w:val="0"/>
        <w:spacing w:before="72" w:beforeLines="30" w:after="72" w:afterLines="30" w:line="288" w:lineRule="auto"/>
        <w:rPr>
          <w:rFonts w:eastAsia="微软雅黑"/>
          <w:kern w:val="0"/>
        </w:rPr>
      </w:pPr>
      <w:r>
        <w:rPr>
          <w:rFonts w:eastAsia="微软雅黑"/>
          <w:kern w:val="0"/>
        </w:rPr>
        <w:t xml:space="preserve">However, the discussion on model storage </w:t>
      </w:r>
      <w:r>
        <w:rPr>
          <w:rFonts w:hint="eastAsia" w:eastAsia="微软雅黑"/>
          <w:kern w:val="0"/>
        </w:rPr>
        <w:t xml:space="preserve">location </w:t>
      </w:r>
      <w:r>
        <w:rPr>
          <w:rFonts w:eastAsia="微软雅黑"/>
          <w:kern w:val="0"/>
        </w:rPr>
        <w:t>and delivery mechanisms falls outside the RAN1 scope, and RAN2 is expected to evaluate these options</w:t>
      </w:r>
      <w:r>
        <w:rPr>
          <w:rFonts w:hint="eastAsia" w:eastAsia="微软雅黑"/>
          <w:kern w:val="0"/>
        </w:rPr>
        <w:t xml:space="preserve"> with the RAN1 studies/agreements being taken into consideration</w:t>
      </w:r>
      <w:r>
        <w:rPr>
          <w:rFonts w:eastAsia="微软雅黑"/>
          <w:kern w:val="0"/>
        </w:rPr>
        <w:t xml:space="preserve">. In addition, RAN2 already starts their work on this issue. The following </w:t>
      </w:r>
      <w:r>
        <w:rPr>
          <w:rFonts w:hint="eastAsia" w:eastAsia="微软雅黑"/>
          <w:kern w:val="0"/>
        </w:rPr>
        <w:t>solutions</w:t>
      </w:r>
      <w:r>
        <w:rPr>
          <w:rFonts w:eastAsia="微软雅黑"/>
          <w:kern w:val="0"/>
        </w:rPr>
        <w:t xml:space="preserve"> are </w:t>
      </w:r>
      <w:r>
        <w:rPr>
          <w:rFonts w:hint="eastAsia" w:eastAsia="微软雅黑"/>
          <w:kern w:val="0"/>
        </w:rPr>
        <w:t>agreed to be further studied</w:t>
      </w:r>
      <w:r>
        <w:rPr>
          <w:rFonts w:eastAsia="微软雅黑"/>
          <w:kern w:val="0"/>
        </w:rPr>
        <w:t xml:space="preserve"> </w:t>
      </w:r>
      <w:r>
        <w:rPr>
          <w:rFonts w:hint="eastAsia" w:eastAsia="微软雅黑"/>
          <w:kern w:val="0"/>
        </w:rPr>
        <w:t>by RAN2 in RAN2#121 meeting</w:t>
      </w:r>
      <w:r>
        <w:rPr>
          <w:rFonts w:eastAsia="微软雅黑"/>
          <w:kern w:val="0"/>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7"/>
              <w:widowControl/>
              <w:numPr>
                <w:ilvl w:val="0"/>
                <w:numId w:val="0"/>
              </w:numPr>
              <w:spacing w:before="72" w:beforeLines="30" w:after="72" w:afterLines="30" w:line="288" w:lineRule="auto"/>
              <w:rPr>
                <w:u w:val="single"/>
              </w:rPr>
            </w:pPr>
            <w:r>
              <w:rPr>
                <w:rFonts w:hint="eastAsia"/>
                <w:u w:val="single"/>
              </w:rPr>
              <w:t>Agreement in RAN2#121:</w:t>
            </w:r>
          </w:p>
          <w:p>
            <w:pPr>
              <w:pStyle w:val="47"/>
              <w:widowControl/>
              <w:numPr>
                <w:ilvl w:val="0"/>
                <w:numId w:val="0"/>
              </w:numPr>
              <w:spacing w:before="72" w:beforeLines="30" w:after="72" w:afterLines="30" w:line="288" w:lineRule="auto"/>
              <w:rPr>
                <w:b w:val="0"/>
                <w:bCs/>
              </w:rPr>
            </w:pPr>
            <w:r>
              <w:rPr>
                <w:b w:val="0"/>
                <w:bCs/>
              </w:rPr>
              <w:t>Aim to at least analyze the feasibility and benefits of model/transfer solutions based on the following:</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1a: gNB can transfer/deliver AI/ML model(s) to UE via RRC signalling.</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2a: CN (except LMF) can transfer/deliver AI/ML model(s) to UE via NAS signalling.</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3a: LMF can transfer/deliver AI/ML model(s) to UE via LPP signalling.</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1b: gNB can transfer/deliver AI/ML model(s) to UE via UP data.</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2b: CN (except LMF) can transfer/deliver AI/ML model(s) to UE via UP data.</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3b: LMF can transfer/deliver AI/ML model(s) to UE via UP data.</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4: Server (e.g. OAM, OTT) can transfer/delivery AI/ML model(s) to UE (e.g. transparent to 3GPP).</w:t>
            </w:r>
          </w:p>
          <w:p>
            <w:pPr>
              <w:widowControl/>
              <w:spacing w:before="72" w:beforeLines="30" w:after="72" w:afterLines="30" w:line="288" w:lineRule="auto"/>
              <w:rPr>
                <w:rFonts w:eastAsiaTheme="minorEastAsia"/>
                <w:bCs/>
              </w:rPr>
            </w:pPr>
          </w:p>
          <w:p>
            <w:pPr>
              <w:widowControl/>
              <w:spacing w:before="72" w:beforeLines="30" w:after="72" w:afterLines="30" w:line="288" w:lineRule="auto"/>
              <w:jc w:val="center"/>
              <w:rPr>
                <w:rFonts w:eastAsiaTheme="minorEastAsia"/>
                <w:bCs/>
              </w:rPr>
            </w:pPr>
            <w:r>
              <w:rPr>
                <w:rFonts w:eastAsiaTheme="minorEastAsia"/>
                <w:bCs/>
              </w:rPr>
              <w:t>Table: relations between solutions and use cases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6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pPr>
                    <w:widowControl/>
                    <w:spacing w:before="72" w:beforeLines="30" w:after="72" w:afterLines="30" w:line="288" w:lineRule="auto"/>
                    <w:rPr>
                      <w:rFonts w:eastAsiaTheme="minorEastAsia"/>
                      <w:bCs/>
                    </w:rPr>
                  </w:pPr>
                  <w:r>
                    <w:rPr>
                      <w:rFonts w:eastAsiaTheme="minorEastAsia"/>
                      <w:bCs/>
                    </w:rPr>
                    <w:t>Solutions</w:t>
                  </w:r>
                </w:p>
              </w:tc>
              <w:tc>
                <w:tcPr>
                  <w:tcW w:w="6515" w:type="dxa"/>
                </w:tcPr>
                <w:p>
                  <w:pPr>
                    <w:widowControl/>
                    <w:spacing w:before="72" w:beforeLines="30" w:after="72" w:afterLines="30" w:line="288" w:lineRule="auto"/>
                    <w:rPr>
                      <w:rFonts w:eastAsiaTheme="minorEastAsia"/>
                      <w:bCs/>
                    </w:rPr>
                  </w:pPr>
                  <w:r>
                    <w:rPr>
                      <w:rFonts w:eastAsiaTheme="minorEastAsia"/>
                      <w:bCs/>
                    </w:rPr>
                    <w:t>Applicable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pPr>
                    <w:widowControl/>
                    <w:spacing w:before="72" w:beforeLines="30" w:after="72" w:afterLines="30" w:line="288" w:lineRule="auto"/>
                    <w:rPr>
                      <w:rFonts w:eastAsiaTheme="minorEastAsia"/>
                      <w:bCs/>
                    </w:rPr>
                  </w:pPr>
                  <w:r>
                    <w:rPr>
                      <w:rFonts w:hint="eastAsia" w:eastAsiaTheme="minorEastAsia"/>
                      <w:bCs/>
                    </w:rPr>
                    <w:t>S</w:t>
                  </w:r>
                  <w:r>
                    <w:rPr>
                      <w:rFonts w:eastAsiaTheme="minorEastAsia"/>
                      <w:bCs/>
                    </w:rPr>
                    <w:t>olution 1a, 1b</w:t>
                  </w:r>
                </w:p>
              </w:tc>
              <w:tc>
                <w:tcPr>
                  <w:tcW w:w="6515" w:type="dxa"/>
                </w:tcPr>
                <w:p>
                  <w:pPr>
                    <w:widowControl/>
                    <w:spacing w:before="72" w:beforeLines="30" w:after="72" w:afterLines="30" w:line="288" w:lineRule="auto"/>
                    <w:rPr>
                      <w:rFonts w:eastAsiaTheme="minorEastAsia"/>
                      <w:bCs/>
                    </w:rPr>
                  </w:pPr>
                  <w:r>
                    <w:rPr>
                      <w:rFonts w:eastAsiaTheme="minorEastAsia"/>
                      <w:bCs/>
                    </w:rPr>
                    <w:t>CSI feedback enhancement</w:t>
                  </w:r>
                </w:p>
                <w:p>
                  <w:pPr>
                    <w:widowControl/>
                    <w:spacing w:before="72" w:beforeLines="30" w:after="72" w:afterLines="30" w:line="288" w:lineRule="auto"/>
                    <w:rPr>
                      <w:rFonts w:eastAsiaTheme="minorEastAsia"/>
                      <w:bCs/>
                    </w:rPr>
                  </w:pPr>
                  <w:r>
                    <w:rPr>
                      <w:rFonts w:eastAsiaTheme="minorEastAsia"/>
                      <w:bCs/>
                    </w:rPr>
                    <w:t>Beam management</w:t>
                  </w:r>
                </w:p>
                <w:p>
                  <w:pPr>
                    <w:widowControl/>
                    <w:spacing w:before="72" w:beforeLines="30" w:after="72" w:afterLines="30" w:line="288" w:lineRule="auto"/>
                    <w:rPr>
                      <w:rFonts w:eastAsiaTheme="minorEastAsia"/>
                      <w:bCs/>
                    </w:rPr>
                  </w:pPr>
                  <w:r>
                    <w:rPr>
                      <w:rFonts w:hint="eastAsia" w:eastAsiaTheme="minorEastAsia"/>
                      <w:bCs/>
                    </w:rPr>
                    <w:t>N</w:t>
                  </w:r>
                  <w:r>
                    <w:rPr>
                      <w:rFonts w:eastAsiaTheme="minorEastAsia"/>
                      <w:bCs/>
                    </w:rPr>
                    <w:t>ote: No specific considerations for Positioning accuracy enhancement for Solution 1a and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pPr>
                    <w:widowControl/>
                    <w:spacing w:before="72" w:beforeLines="30" w:after="72" w:afterLines="30" w:line="288" w:lineRule="auto"/>
                    <w:rPr>
                      <w:rFonts w:eastAsiaTheme="minorEastAsia"/>
                      <w:bCs/>
                    </w:rPr>
                  </w:pPr>
                  <w:r>
                    <w:rPr>
                      <w:rFonts w:eastAsiaTheme="minorEastAsia"/>
                      <w:bCs/>
                    </w:rPr>
                    <w:t>Solution 2a, 2b</w:t>
                  </w:r>
                </w:p>
              </w:tc>
              <w:tc>
                <w:tcPr>
                  <w:tcW w:w="6515" w:type="dxa"/>
                </w:tcPr>
                <w:p>
                  <w:pPr>
                    <w:widowControl/>
                    <w:spacing w:before="72" w:beforeLines="30" w:after="72" w:afterLines="30" w:line="288" w:lineRule="auto"/>
                    <w:rPr>
                      <w:rFonts w:eastAsiaTheme="minorEastAsia"/>
                      <w:bCs/>
                    </w:rPr>
                  </w:pPr>
                  <w:r>
                    <w:rPr>
                      <w:rFonts w:eastAsiaTheme="minorEastAsia"/>
                      <w:bCs/>
                    </w:rPr>
                    <w:t>CSI feedback enhancement</w:t>
                  </w:r>
                </w:p>
                <w:p>
                  <w:pPr>
                    <w:widowControl/>
                    <w:spacing w:before="72" w:beforeLines="30" w:after="72" w:afterLines="30" w:line="288" w:lineRule="auto"/>
                    <w:rPr>
                      <w:rFonts w:eastAsiaTheme="minorEastAsia"/>
                      <w:bCs/>
                    </w:rPr>
                  </w:pPr>
                  <w:r>
                    <w:rPr>
                      <w:rFonts w:eastAsiaTheme="minorEastAsia"/>
                      <w:bCs/>
                    </w:rPr>
                    <w:t>Beam management</w:t>
                  </w:r>
                </w:p>
                <w:p>
                  <w:pPr>
                    <w:widowControl/>
                    <w:spacing w:before="72" w:beforeLines="30" w:after="72" w:afterLines="30" w:line="288" w:lineRule="auto"/>
                    <w:rPr>
                      <w:rFonts w:eastAsiaTheme="minorEastAsia"/>
                      <w:bCs/>
                    </w:rPr>
                  </w:pPr>
                  <w:r>
                    <w:rPr>
                      <w:rFonts w:hint="eastAsia" w:eastAsiaTheme="minorEastAsia"/>
                      <w:bCs/>
                    </w:rPr>
                    <w:t>N</w:t>
                  </w:r>
                  <w:r>
                    <w:rPr>
                      <w:rFonts w:eastAsiaTheme="minorEastAsia"/>
                      <w:bCs/>
                    </w:rPr>
                    <w:t>ote: No specific considerations for Positioning accuracy enhancement for Solution 2a and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pPr>
                    <w:widowControl/>
                    <w:spacing w:before="72" w:beforeLines="30" w:after="72" w:afterLines="30" w:line="288" w:lineRule="auto"/>
                    <w:rPr>
                      <w:rFonts w:eastAsiaTheme="minorEastAsia"/>
                      <w:bCs/>
                    </w:rPr>
                  </w:pPr>
                  <w:r>
                    <w:rPr>
                      <w:rFonts w:hint="eastAsia" w:eastAsiaTheme="minorEastAsia"/>
                      <w:bCs/>
                    </w:rPr>
                    <w:t>S</w:t>
                  </w:r>
                  <w:r>
                    <w:rPr>
                      <w:rFonts w:eastAsiaTheme="minorEastAsia"/>
                      <w:bCs/>
                    </w:rPr>
                    <w:t>olution 3a, 3b</w:t>
                  </w:r>
                </w:p>
              </w:tc>
              <w:tc>
                <w:tcPr>
                  <w:tcW w:w="6515" w:type="dxa"/>
                </w:tcPr>
                <w:p>
                  <w:pPr>
                    <w:widowControl/>
                    <w:spacing w:before="72" w:beforeLines="30" w:after="72" w:afterLines="30" w:line="288" w:lineRule="auto"/>
                    <w:rPr>
                      <w:rFonts w:eastAsiaTheme="minorEastAsia"/>
                      <w:bCs/>
                    </w:rPr>
                  </w:pPr>
                  <w:r>
                    <w:rPr>
                      <w:rFonts w:eastAsiaTheme="minorEastAsia"/>
                      <w:bCs/>
                    </w:rPr>
                    <w:t>Positioning accuracy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pPr>
                    <w:widowControl/>
                    <w:spacing w:before="72" w:beforeLines="30" w:after="72" w:afterLines="30" w:line="288" w:lineRule="auto"/>
                    <w:rPr>
                      <w:rFonts w:eastAsiaTheme="minorEastAsia"/>
                      <w:bCs/>
                    </w:rPr>
                  </w:pPr>
                  <w:r>
                    <w:rPr>
                      <w:rFonts w:eastAsiaTheme="minorEastAsia"/>
                      <w:bCs/>
                    </w:rPr>
                    <w:t>Solution 4</w:t>
                  </w:r>
                </w:p>
              </w:tc>
              <w:tc>
                <w:tcPr>
                  <w:tcW w:w="6515" w:type="dxa"/>
                </w:tcPr>
                <w:p>
                  <w:pPr>
                    <w:widowControl/>
                    <w:spacing w:before="72" w:beforeLines="30" w:after="72" w:afterLines="30" w:line="288" w:lineRule="auto"/>
                    <w:rPr>
                      <w:rFonts w:eastAsiaTheme="minorEastAsia"/>
                      <w:bCs/>
                    </w:rPr>
                  </w:pPr>
                  <w:r>
                    <w:rPr>
                      <w:rFonts w:eastAsiaTheme="minorEastAsia"/>
                      <w:bCs/>
                    </w:rPr>
                    <w:t>CSI feedback enhancement</w:t>
                  </w:r>
                </w:p>
                <w:p>
                  <w:pPr>
                    <w:widowControl/>
                    <w:spacing w:before="72" w:beforeLines="30" w:after="72" w:afterLines="30" w:line="288" w:lineRule="auto"/>
                    <w:rPr>
                      <w:rFonts w:eastAsiaTheme="minorEastAsia"/>
                      <w:bCs/>
                    </w:rPr>
                  </w:pPr>
                  <w:r>
                    <w:rPr>
                      <w:rFonts w:eastAsiaTheme="minorEastAsia"/>
                      <w:bCs/>
                    </w:rPr>
                    <w:t>Beam management</w:t>
                  </w:r>
                </w:p>
                <w:p>
                  <w:pPr>
                    <w:widowControl/>
                    <w:spacing w:before="72" w:beforeLines="30" w:after="72" w:afterLines="30" w:line="288" w:lineRule="auto"/>
                    <w:rPr>
                      <w:rFonts w:eastAsiaTheme="minorEastAsia"/>
                      <w:bCs/>
                    </w:rPr>
                  </w:pPr>
                  <w:r>
                    <w:rPr>
                      <w:rFonts w:eastAsiaTheme="minorEastAsia"/>
                      <w:bCs/>
                    </w:rPr>
                    <w:t>Positioning accuracy enhancement</w:t>
                  </w:r>
                </w:p>
              </w:tc>
            </w:tr>
          </w:tbl>
          <w:p>
            <w:pPr>
              <w:pStyle w:val="47"/>
              <w:widowControl/>
              <w:numPr>
                <w:ilvl w:val="0"/>
                <w:numId w:val="0"/>
              </w:numPr>
              <w:spacing w:before="72" w:beforeLines="30" w:after="72" w:afterLines="30" w:line="288" w:lineRule="auto"/>
              <w:jc w:val="left"/>
              <w:rPr>
                <w:rFonts w:eastAsia="微软雅黑"/>
                <w:kern w:val="0"/>
              </w:rPr>
            </w:pPr>
            <w:r>
              <w:rPr>
                <w:b w:val="0"/>
                <w:bCs/>
              </w:rPr>
              <w:t>Note: the solutions use case relation is preliminary (work in progress), and the purpose is to have better understanding on what to further analyse</w:t>
            </w:r>
          </w:p>
        </w:tc>
      </w:tr>
    </w:tbl>
    <w:p>
      <w:pPr>
        <w:snapToGrid w:val="0"/>
        <w:spacing w:before="72" w:beforeLines="30" w:after="72" w:afterLines="30" w:line="288" w:lineRule="auto"/>
        <w:jc w:val="left"/>
        <w:rPr>
          <w:rFonts w:eastAsia="微软雅黑"/>
          <w:kern w:val="0"/>
        </w:rPr>
      </w:pPr>
      <w:r>
        <w:rPr>
          <w:rFonts w:eastAsia="微软雅黑"/>
          <w:kern w:val="0"/>
        </w:rPr>
        <w:t xml:space="preserve">Therefore, </w:t>
      </w:r>
      <w:r>
        <w:rPr>
          <w:rFonts w:hint="eastAsia" w:eastAsia="微软雅黑"/>
          <w:kern w:val="0"/>
        </w:rPr>
        <w:t xml:space="preserve">the </w:t>
      </w:r>
      <w:r>
        <w:rPr>
          <w:rFonts w:eastAsia="微软雅黑"/>
          <w:kern w:val="0"/>
        </w:rPr>
        <w:t xml:space="preserve">model delivery may be from a 3GPP entity </w:t>
      </w:r>
      <w:r>
        <w:rPr>
          <w:rFonts w:hint="eastAsia" w:eastAsia="微软雅黑"/>
          <w:kern w:val="0"/>
        </w:rPr>
        <w:t>(e.g., gNB, LMF and CN)</w:t>
      </w:r>
      <w:r>
        <w:rPr>
          <w:rFonts w:eastAsia="微软雅黑"/>
          <w:kern w:val="0"/>
        </w:rPr>
        <w:t xml:space="preserve"> or from a non-3GPP entity </w:t>
      </w:r>
      <w:r>
        <w:rPr>
          <w:rFonts w:hint="eastAsia" w:eastAsia="宋体"/>
          <w:bCs/>
          <w:kern w:val="0"/>
          <w:lang w:bidi="ar"/>
        </w:rPr>
        <w:t>(e.g. OAM, OTT)</w:t>
      </w:r>
      <w:r>
        <w:rPr>
          <w:rFonts w:eastAsia="微软雅黑"/>
          <w:kern w:val="0"/>
        </w:rPr>
        <w:t>. Different use cases may have different options to do the</w:t>
      </w:r>
      <w:r>
        <w:rPr>
          <w:rFonts w:hint="eastAsia" w:eastAsia="微软雅黑"/>
          <w:kern w:val="0"/>
        </w:rPr>
        <w:t xml:space="preserve"> model delivery. </w:t>
      </w:r>
      <w:r>
        <w:rPr>
          <w:rFonts w:eastAsia="微软雅黑"/>
          <w:kern w:val="0"/>
        </w:rPr>
        <w:t xml:space="preserve">The detailed specification impacts can be further studied by RAN2. And RAN1 can proceed </w:t>
      </w:r>
      <w:r>
        <w:rPr>
          <w:rFonts w:hint="eastAsia" w:eastAsia="微软雅黑"/>
          <w:kern w:val="0"/>
        </w:rPr>
        <w:t xml:space="preserve">current </w:t>
      </w:r>
      <w:r>
        <w:rPr>
          <w:rFonts w:eastAsia="微软雅黑"/>
          <w:kern w:val="0"/>
        </w:rPr>
        <w:t>work assuming model delivery may be from a 3GPP entity or from a non-3GPP entity.</w:t>
      </w:r>
    </w:p>
    <w:p>
      <w:pPr>
        <w:pStyle w:val="20"/>
        <w:spacing w:before="72" w:after="72"/>
        <w:rPr>
          <w:lang w:val="en-US"/>
        </w:rPr>
      </w:pPr>
      <w:r>
        <w:rPr>
          <w:rFonts w:hint="eastAsia"/>
          <w:lang w:val="en-US"/>
        </w:rPr>
        <w:t xml:space="preserve"> </w:t>
      </w:r>
      <w:bookmarkStart w:id="125" w:name="_Toc9992"/>
      <w:bookmarkStart w:id="126" w:name="_Toc3520"/>
      <w:r>
        <w:rPr>
          <w:rFonts w:hint="eastAsia"/>
          <w:lang w:val="en-US"/>
        </w:rPr>
        <w:t>Leave the discussion on model storage and delivery options to RAN2. RAN1 can proceed current work assuming model delivery may be from a 3GPP entity</w:t>
      </w:r>
      <w:r>
        <w:rPr>
          <w:lang w:val="en-US"/>
        </w:rPr>
        <w:t xml:space="preserve"> </w:t>
      </w:r>
      <w:r>
        <w:rPr>
          <w:rFonts w:hint="eastAsia"/>
          <w:lang w:val="en-US"/>
        </w:rPr>
        <w:t>(e.g., gNB, LMF and CN) or from a non-3GPP entity</w:t>
      </w:r>
      <w:r>
        <w:rPr>
          <w:lang w:val="en-US"/>
        </w:rPr>
        <w:t xml:space="preserve"> </w:t>
      </w:r>
      <w:r>
        <w:rPr>
          <w:rFonts w:hint="eastAsia"/>
          <w:lang w:val="en-US"/>
        </w:rPr>
        <w:t>(e.g. OAM, OTT).</w:t>
      </w:r>
      <w:bookmarkEnd w:id="125"/>
      <w:bookmarkEnd w:id="126"/>
    </w:p>
    <w:p>
      <w:pPr>
        <w:snapToGrid w:val="0"/>
        <w:spacing w:before="72" w:beforeLines="30" w:after="72" w:afterLines="30" w:line="288" w:lineRule="auto"/>
        <w:rPr>
          <w:rFonts w:eastAsia="微软雅黑"/>
          <w:b/>
          <w:bCs/>
          <w:i/>
          <w:iCs/>
        </w:rPr>
      </w:pPr>
    </w:p>
    <w:p>
      <w:pPr>
        <w:pStyle w:val="3"/>
        <w:spacing w:before="72" w:beforeLines="30" w:after="72" w:afterLines="30" w:line="288" w:lineRule="auto"/>
      </w:pPr>
      <w:r>
        <w:rPr>
          <w:rFonts w:hint="eastAsia"/>
        </w:rPr>
        <w:t>Model inference operation</w:t>
      </w:r>
    </w:p>
    <w:p>
      <w:pPr>
        <w:snapToGrid w:val="0"/>
        <w:spacing w:before="72" w:beforeLines="30" w:after="72" w:afterLines="30" w:line="288" w:lineRule="auto"/>
        <w:rPr>
          <w:rFonts w:eastAsia="微软雅黑"/>
          <w:kern w:val="0"/>
        </w:rPr>
      </w:pPr>
      <w:r>
        <w:rPr>
          <w:rFonts w:eastAsia="微软雅黑"/>
          <w:kern w:val="0"/>
        </w:rPr>
        <w:t>Model inference operation happens after model training, model transfer (if applicable), and model deployment. To our understanding, model inference should focus on data required for model input, report feedback based on the model output, and the inference latency. The model input may have specification impacts on reference signal configuration and assistance information delivery. For model output, its specification impacts mainly include quantization methods, measurement report format/UCI mapping order, and the priority for contents included in the measurement report. For inference latency, it’s related to UE processing capability on the model, which ha</w:t>
      </w:r>
      <w:r>
        <w:rPr>
          <w:rFonts w:hint="eastAsia" w:eastAsia="微软雅黑"/>
          <w:kern w:val="0"/>
        </w:rPr>
        <w:t>s</w:t>
      </w:r>
      <w:r>
        <w:rPr>
          <w:rFonts w:eastAsia="微软雅黑"/>
          <w:kern w:val="0"/>
        </w:rPr>
        <w:t xml:space="preserve"> impact on the determination of CSI reference resource</w:t>
      </w:r>
      <w:r>
        <w:rPr>
          <w:rFonts w:hint="eastAsia" w:eastAsia="微软雅黑"/>
          <w:kern w:val="0"/>
        </w:rPr>
        <w:t>,</w:t>
      </w:r>
      <w:r>
        <w:rPr>
          <w:rFonts w:eastAsia="微软雅黑"/>
          <w:kern w:val="0"/>
        </w:rPr>
        <w:t xml:space="preserve"> and time offset between activation command and physical channel with measurement report</w:t>
      </w:r>
      <w:r>
        <w:rPr>
          <w:rFonts w:hint="eastAsia" w:eastAsia="微软雅黑"/>
          <w:kern w:val="0"/>
        </w:rPr>
        <w:t xml:space="preserve"> </w:t>
      </w:r>
      <w:r>
        <w:rPr>
          <w:rFonts w:eastAsia="微软雅黑"/>
          <w:kern w:val="0"/>
        </w:rPr>
        <w:t>included.</w:t>
      </w:r>
    </w:p>
    <w:p>
      <w:pPr>
        <w:pStyle w:val="20"/>
        <w:spacing w:before="72" w:after="72"/>
        <w:rPr>
          <w:lang w:val="en-US"/>
        </w:rPr>
      </w:pPr>
      <w:r>
        <w:rPr>
          <w:rFonts w:hint="eastAsia"/>
          <w:lang w:val="en-US"/>
        </w:rPr>
        <w:t xml:space="preserve"> </w:t>
      </w:r>
      <w:bookmarkStart w:id="127" w:name="_Toc9813"/>
      <w:bookmarkStart w:id="128" w:name="_Toc26168"/>
      <w:r>
        <w:rPr>
          <w:rFonts w:hint="eastAsia"/>
          <w:lang w:val="en-US"/>
        </w:rPr>
        <w:t>For model inference operation, further study</w:t>
      </w:r>
      <w:bookmarkEnd w:id="127"/>
      <w:bookmarkEnd w:id="128"/>
      <w:r>
        <w:rPr>
          <w:rFonts w:hint="eastAsia"/>
          <w:lang w:val="en-US" w:eastAsia="zh-CN"/>
        </w:rPr>
        <w:t>:</w:t>
      </w:r>
    </w:p>
    <w:p>
      <w:pPr>
        <w:pStyle w:val="23"/>
        <w:spacing w:before="72" w:after="72"/>
        <w:rPr>
          <w:rFonts w:eastAsia="微软雅黑"/>
          <w:kern w:val="0"/>
        </w:rPr>
      </w:pPr>
      <w:bookmarkStart w:id="129" w:name="_Toc20966"/>
      <w:bookmarkStart w:id="130" w:name="_Toc13766"/>
      <w:r>
        <w:rPr>
          <w:rFonts w:eastAsia="微软雅黑"/>
          <w:kern w:val="0"/>
        </w:rPr>
        <w:t>Data required for model input, e.g., reference signal configuration and assistance information delivery</w:t>
      </w:r>
      <w:bookmarkEnd w:id="129"/>
      <w:bookmarkEnd w:id="130"/>
    </w:p>
    <w:p>
      <w:pPr>
        <w:pStyle w:val="23"/>
        <w:spacing w:before="72" w:after="72"/>
        <w:rPr>
          <w:rFonts w:eastAsia="微软雅黑"/>
          <w:kern w:val="0"/>
        </w:rPr>
      </w:pPr>
      <w:bookmarkStart w:id="131" w:name="_Toc22935"/>
      <w:bookmarkStart w:id="132" w:name="_Toc2575"/>
      <w:r>
        <w:rPr>
          <w:rFonts w:eastAsia="微软雅黑"/>
          <w:kern w:val="0"/>
        </w:rPr>
        <w:t>Report feedback based on the model output, e.g., quantization methods, UCI mapping order and priority</w:t>
      </w:r>
      <w:bookmarkEnd w:id="131"/>
      <w:bookmarkEnd w:id="132"/>
    </w:p>
    <w:p>
      <w:pPr>
        <w:pStyle w:val="23"/>
        <w:spacing w:before="72" w:after="72"/>
        <w:rPr>
          <w:rFonts w:eastAsia="微软雅黑"/>
          <w:kern w:val="0"/>
        </w:rPr>
      </w:pPr>
      <w:bookmarkStart w:id="133" w:name="_Toc18725"/>
      <w:bookmarkStart w:id="134" w:name="_Toc8359"/>
      <w:r>
        <w:rPr>
          <w:rFonts w:eastAsia="微软雅黑"/>
          <w:kern w:val="0"/>
        </w:rPr>
        <w:t>Inference latency, e.g., the relationship between inference latency and CSI reference resource</w:t>
      </w:r>
      <w:bookmarkEnd w:id="133"/>
      <w:bookmarkEnd w:id="134"/>
    </w:p>
    <w:p>
      <w:pPr>
        <w:snapToGrid w:val="0"/>
        <w:spacing w:before="72" w:beforeLines="30" w:after="72" w:afterLines="30" w:line="288" w:lineRule="auto"/>
        <w:rPr>
          <w:rFonts w:eastAsia="宋体"/>
          <w:b/>
          <w:kern w:val="0"/>
        </w:rPr>
      </w:pPr>
    </w:p>
    <w:p>
      <w:pPr>
        <w:pStyle w:val="3"/>
        <w:spacing w:before="72" w:beforeLines="30" w:after="72" w:afterLines="30" w:line="288" w:lineRule="auto"/>
      </w:pPr>
      <w:r>
        <w:rPr>
          <w:rFonts w:hint="eastAsia"/>
        </w:rPr>
        <w:t>Model monitoring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72" w:beforeLines="30" w:after="72" w:afterLines="30" w:line="288" w:lineRule="auto"/>
              <w:rPr>
                <w:rFonts w:eastAsia="Batang"/>
                <w:b/>
                <w:bCs/>
                <w:kern w:val="0"/>
                <w:u w:val="single"/>
              </w:rPr>
            </w:pPr>
            <w:r>
              <w:rPr>
                <w:rFonts w:eastAsia="Batang"/>
                <w:b/>
                <w:bCs/>
                <w:kern w:val="0"/>
                <w:u w:val="single"/>
              </w:rPr>
              <w:t>Agreement</w:t>
            </w:r>
            <w:r>
              <w:rPr>
                <w:rFonts w:hint="eastAsia" w:eastAsia="Batang"/>
                <w:b/>
                <w:bCs/>
                <w:kern w:val="0"/>
                <w:u w:val="single"/>
              </w:rPr>
              <w:t xml:space="preserve"> in RAN1#110bis-e</w:t>
            </w:r>
            <w:r>
              <w:rPr>
                <w:rFonts w:eastAsia="Batang"/>
                <w:b/>
                <w:bCs/>
                <w:kern w:val="0"/>
                <w:u w:val="single"/>
              </w:rPr>
              <w:t>:</w:t>
            </w:r>
          </w:p>
          <w:p>
            <w:pPr>
              <w:spacing w:before="72" w:beforeLines="30" w:after="72" w:afterLines="30" w:line="288" w:lineRule="auto"/>
              <w:rPr>
                <w:rFonts w:eastAsia="宋体"/>
                <w:kern w:val="0"/>
              </w:rPr>
            </w:pPr>
            <w:r>
              <w:rPr>
                <w:rFonts w:eastAsia="宋体"/>
                <w:kern w:val="0"/>
              </w:rPr>
              <w:t>Study AI/ML model monitoring for at least the following purposes: model activation, deactivation, selection, switching, fallback, and update (including re-training).</w:t>
            </w:r>
          </w:p>
          <w:p>
            <w:pPr>
              <w:spacing w:before="72" w:beforeLines="30" w:after="72" w:afterLines="30" w:line="288" w:lineRule="auto"/>
              <w:rPr>
                <w:rFonts w:eastAsia="宋体"/>
                <w:kern w:val="0"/>
              </w:rPr>
            </w:pPr>
            <w:r>
              <w:rPr>
                <w:rFonts w:eastAsia="宋体"/>
                <w:kern w:val="0"/>
              </w:rPr>
              <w:t>FFS: Model selection refers to the selection of an AI/ML model among models for the same functionality. (Exact terminology to be discussed/defined)</w:t>
            </w:r>
          </w:p>
          <w:p>
            <w:pPr>
              <w:spacing w:before="72" w:beforeLines="30" w:after="72" w:afterLines="30" w:line="288" w:lineRule="auto"/>
              <w:rPr>
                <w:rFonts w:eastAsia="宋体"/>
                <w:kern w:val="0"/>
              </w:rPr>
            </w:pPr>
          </w:p>
          <w:p>
            <w:pPr>
              <w:spacing w:before="72" w:beforeLines="30" w:after="72" w:afterLines="30" w:line="288" w:lineRule="auto"/>
              <w:rPr>
                <w:rFonts w:eastAsia="Batang"/>
                <w:b/>
                <w:bCs/>
                <w:kern w:val="0"/>
                <w:u w:val="single"/>
              </w:rPr>
            </w:pPr>
            <w:r>
              <w:rPr>
                <w:rFonts w:eastAsia="Batang"/>
                <w:b/>
                <w:bCs/>
                <w:kern w:val="0"/>
                <w:u w:val="single"/>
              </w:rPr>
              <w:t>Agreement</w:t>
            </w:r>
            <w:r>
              <w:rPr>
                <w:rFonts w:hint="eastAsia" w:eastAsia="Batang"/>
                <w:b/>
                <w:bCs/>
                <w:kern w:val="0"/>
                <w:u w:val="single"/>
              </w:rPr>
              <w:t xml:space="preserve"> in RAN1#110bis-e</w:t>
            </w:r>
            <w:r>
              <w:rPr>
                <w:rFonts w:eastAsia="Batang"/>
                <w:b/>
                <w:bCs/>
                <w:kern w:val="0"/>
                <w:u w:val="single"/>
              </w:rPr>
              <w:t>:</w:t>
            </w:r>
          </w:p>
          <w:p>
            <w:pPr>
              <w:spacing w:before="72" w:beforeLines="30" w:after="72" w:afterLines="30" w:line="288" w:lineRule="auto"/>
              <w:rPr>
                <w:rFonts w:eastAsia="宋体"/>
                <w:kern w:val="0"/>
              </w:rPr>
            </w:pPr>
            <w:r>
              <w:rPr>
                <w:rFonts w:eastAsia="宋体"/>
                <w:kern w:val="0"/>
              </w:rPr>
              <w:t>Study at least the following metrics</w:t>
            </w:r>
            <w:r>
              <w:rPr>
                <w:kern w:val="0"/>
              </w:rPr>
              <w:t>/methods fo</w:t>
            </w:r>
            <w:r>
              <w:rPr>
                <w:rFonts w:eastAsia="宋体"/>
                <w:kern w:val="0"/>
              </w:rPr>
              <w:t>r AI/ML model monitoring in lifecycle management per use case:</w:t>
            </w:r>
          </w:p>
          <w:p>
            <w:pPr>
              <w:numPr>
                <w:ilvl w:val="2"/>
                <w:numId w:val="26"/>
              </w:numPr>
              <w:spacing w:before="72" w:beforeLines="30" w:after="72" w:afterLines="30" w:line="288" w:lineRule="auto"/>
              <w:rPr>
                <w:kern w:val="0"/>
              </w:rPr>
            </w:pPr>
            <w:r>
              <w:rPr>
                <w:kern w:val="0"/>
              </w:rPr>
              <w:t>Monitoring based on inference accuracy, including metrics related to intermediate KPIs</w:t>
            </w:r>
          </w:p>
          <w:p>
            <w:pPr>
              <w:numPr>
                <w:ilvl w:val="2"/>
                <w:numId w:val="26"/>
              </w:numPr>
              <w:spacing w:before="72" w:beforeLines="30" w:after="72" w:afterLines="30" w:line="288" w:lineRule="auto"/>
              <w:rPr>
                <w:kern w:val="0"/>
              </w:rPr>
            </w:pPr>
            <w:r>
              <w:rPr>
                <w:kern w:val="0"/>
              </w:rPr>
              <w:t>Monitoring based on system performance, including metrics related to system pe</w:t>
            </w:r>
            <w:r>
              <w:rPr>
                <w:rFonts w:hint="eastAsia"/>
                <w:kern w:val="0"/>
              </w:rPr>
              <w:t>r</w:t>
            </w:r>
            <w:r>
              <w:rPr>
                <w:kern w:val="0"/>
              </w:rPr>
              <w:t>formance KPIs</w:t>
            </w:r>
          </w:p>
          <w:p>
            <w:pPr>
              <w:numPr>
                <w:ilvl w:val="2"/>
                <w:numId w:val="26"/>
              </w:numPr>
              <w:spacing w:before="72" w:beforeLines="30" w:after="72" w:afterLines="30" w:line="288" w:lineRule="auto"/>
              <w:rPr>
                <w:kern w:val="0"/>
              </w:rPr>
            </w:pPr>
            <w:r>
              <w:rPr>
                <w:kern w:val="0"/>
              </w:rPr>
              <w:t>Other monitoring solutions, at least following 2 options.</w:t>
            </w:r>
          </w:p>
          <w:p>
            <w:pPr>
              <w:numPr>
                <w:ilvl w:val="3"/>
                <w:numId w:val="26"/>
              </w:numPr>
              <w:spacing w:before="72" w:beforeLines="30" w:after="72" w:afterLines="30" w:line="288" w:lineRule="auto"/>
              <w:rPr>
                <w:kern w:val="0"/>
              </w:rPr>
            </w:pPr>
            <w:r>
              <w:rPr>
                <w:kern w:val="0"/>
              </w:rPr>
              <w:t>Monitoring based on data distribution</w:t>
            </w:r>
          </w:p>
          <w:p>
            <w:pPr>
              <w:numPr>
                <w:ilvl w:val="4"/>
                <w:numId w:val="26"/>
              </w:numPr>
              <w:spacing w:before="72" w:beforeLines="30" w:after="72" w:afterLines="30" w:line="288" w:lineRule="auto"/>
              <w:rPr>
                <w:kern w:val="0"/>
              </w:rPr>
            </w:pPr>
            <w:r>
              <w:rPr>
                <w:kern w:val="0"/>
              </w:rPr>
              <w:t>Input-based: e.g., Monitoring the validity of the AI/ML input, e.g., out-of-distribution detection, drift detection of input data, or SNR, delay spread, etc.</w:t>
            </w:r>
          </w:p>
          <w:p>
            <w:pPr>
              <w:numPr>
                <w:ilvl w:val="4"/>
                <w:numId w:val="26"/>
              </w:numPr>
              <w:spacing w:before="72" w:beforeLines="30" w:after="72" w:afterLines="30" w:line="288" w:lineRule="auto"/>
              <w:rPr>
                <w:rFonts w:eastAsia="宋体"/>
                <w:kern w:val="0"/>
              </w:rPr>
            </w:pPr>
            <w:r>
              <w:rPr>
                <w:kern w:val="0"/>
              </w:rPr>
              <w:t xml:space="preserve">Output-based: </w:t>
            </w:r>
            <w:r>
              <w:rPr>
                <w:rFonts w:eastAsia="宋体"/>
                <w:kern w:val="0"/>
              </w:rPr>
              <w:t>e.g., drift detection of output data</w:t>
            </w:r>
          </w:p>
          <w:p>
            <w:pPr>
              <w:numPr>
                <w:ilvl w:val="3"/>
                <w:numId w:val="26"/>
              </w:numPr>
              <w:spacing w:before="72" w:beforeLines="30" w:after="72" w:afterLines="30" w:line="288" w:lineRule="auto"/>
              <w:rPr>
                <w:rFonts w:eastAsia="Batang"/>
                <w:kern w:val="0"/>
              </w:rPr>
            </w:pPr>
            <w:r>
              <w:rPr>
                <w:rFonts w:eastAsia="宋体"/>
                <w:kern w:val="0"/>
              </w:rPr>
              <w:t>Monitoring based on applicable condition</w:t>
            </w:r>
          </w:p>
          <w:p>
            <w:pPr>
              <w:spacing w:before="72" w:beforeLines="30" w:after="72" w:afterLines="30" w:line="288" w:lineRule="auto"/>
              <w:rPr>
                <w:rFonts w:eastAsia="宋体"/>
                <w:kern w:val="0"/>
              </w:rPr>
            </w:pPr>
            <w:r>
              <w:rPr>
                <w:rFonts w:eastAsia="宋体"/>
                <w:kern w:val="0"/>
              </w:rPr>
              <w:t>Note: Model monitoring metric calculation may be done at NW or UE</w:t>
            </w:r>
          </w:p>
          <w:p>
            <w:pPr>
              <w:spacing w:before="72" w:beforeLines="30" w:after="72" w:afterLines="30" w:line="288" w:lineRule="auto"/>
              <w:rPr>
                <w:rFonts w:eastAsia="宋体"/>
                <w:kern w:val="0"/>
              </w:rPr>
            </w:pPr>
          </w:p>
          <w:p>
            <w:pPr>
              <w:spacing w:before="72" w:beforeLines="30" w:after="72" w:afterLines="30" w:line="288" w:lineRule="auto"/>
              <w:jc w:val="left"/>
              <w:rPr>
                <w:rFonts w:eastAsia="等线"/>
                <w:b/>
                <w:bCs/>
                <w:kern w:val="0"/>
                <w:u w:val="single"/>
              </w:rPr>
            </w:pPr>
            <w:r>
              <w:rPr>
                <w:rFonts w:eastAsia="等线"/>
                <w:b/>
                <w:bCs/>
                <w:kern w:val="0"/>
                <w:u w:val="single"/>
                <w:lang w:val="en-GB"/>
              </w:rPr>
              <w:t>Agreement</w:t>
            </w:r>
            <w:r>
              <w:rPr>
                <w:rFonts w:hint="eastAsia" w:eastAsia="等线"/>
                <w:b/>
                <w:bCs/>
                <w:kern w:val="0"/>
                <w:u w:val="single"/>
              </w:rPr>
              <w:t xml:space="preserve"> in agenda item 9.2.2:</w:t>
            </w:r>
          </w:p>
          <w:p>
            <w:pPr>
              <w:spacing w:before="72" w:beforeLines="30" w:after="72" w:afterLines="30" w:line="288" w:lineRule="auto"/>
              <w:jc w:val="left"/>
              <w:rPr>
                <w:rFonts w:eastAsia="宋体"/>
                <w:kern w:val="0"/>
                <w:lang w:val="en-GB" w:eastAsia="en-US"/>
              </w:rPr>
            </w:pPr>
            <w:r>
              <w:rPr>
                <w:rFonts w:eastAsia="Malgun Gothic"/>
                <w:kern w:val="0"/>
                <w:lang w:val="en-GB" w:eastAsia="en-US"/>
              </w:rPr>
              <w:t xml:space="preserve">In CSI compression using two-sided model use case, </w:t>
            </w:r>
            <w:r>
              <w:rPr>
                <w:rFonts w:eastAsia="宋体"/>
                <w:kern w:val="0"/>
                <w:lang w:val="en-GB" w:eastAsia="en-US"/>
              </w:rPr>
              <w:t xml:space="preserve">study potential specification impact for performance monitoring including: </w:t>
            </w:r>
          </w:p>
          <w:p>
            <w:pPr>
              <w:numPr>
                <w:ilvl w:val="0"/>
                <w:numId w:val="27"/>
              </w:numPr>
              <w:overflowPunct w:val="0"/>
              <w:autoSpaceDE w:val="0"/>
              <w:autoSpaceDN w:val="0"/>
              <w:adjustRightInd w:val="0"/>
              <w:spacing w:before="72" w:beforeLines="30" w:after="72" w:afterLines="30" w:line="288" w:lineRule="auto"/>
              <w:textAlignment w:val="baseline"/>
              <w:rPr>
                <w:rFonts w:eastAsia="宋体"/>
                <w:kern w:val="0"/>
                <w:lang w:val="en-GB"/>
              </w:rPr>
            </w:pPr>
            <w:r>
              <w:rPr>
                <w:rFonts w:eastAsia="宋体"/>
                <w:kern w:val="0"/>
                <w:lang w:val="en-GB"/>
              </w:rPr>
              <w:t xml:space="preserve">NW-side performance monitoring:  NW monitors the performance and make decisions of model activation/ deactivation/updating/switching    </w:t>
            </w:r>
          </w:p>
          <w:p>
            <w:pPr>
              <w:numPr>
                <w:ilvl w:val="0"/>
                <w:numId w:val="27"/>
              </w:numPr>
              <w:overflowPunct w:val="0"/>
              <w:autoSpaceDE w:val="0"/>
              <w:autoSpaceDN w:val="0"/>
              <w:adjustRightInd w:val="0"/>
              <w:spacing w:before="72" w:beforeLines="30" w:after="72" w:afterLines="30" w:line="288" w:lineRule="auto"/>
              <w:textAlignment w:val="baseline"/>
              <w:rPr>
                <w:rFonts w:eastAsia="宋体"/>
                <w:kern w:val="0"/>
                <w:lang w:val="en-GB"/>
              </w:rPr>
            </w:pPr>
            <w:r>
              <w:rPr>
                <w:rFonts w:eastAsia="宋体"/>
                <w:kern w:val="0"/>
                <w:lang w:val="en-GB"/>
              </w:rPr>
              <w:t xml:space="preserve">UE-side performance monitoring: UE monitors the performance and reports to Network, NW makes decisions of model activation/ deactivation/updating/switching    </w:t>
            </w:r>
          </w:p>
          <w:p>
            <w:pPr>
              <w:spacing w:before="72" w:beforeLines="30" w:after="72" w:afterLines="30" w:line="288" w:lineRule="auto"/>
              <w:rPr>
                <w:rFonts w:eastAsia="宋体"/>
                <w:kern w:val="0"/>
              </w:rPr>
            </w:pPr>
          </w:p>
          <w:p>
            <w:pPr>
              <w:spacing w:before="72" w:beforeLines="30" w:after="72" w:afterLines="30" w:line="288" w:lineRule="auto"/>
              <w:jc w:val="left"/>
              <w:rPr>
                <w:rFonts w:ascii="Times" w:hAnsi="Times" w:eastAsia="Batang"/>
                <w:b/>
                <w:bCs/>
                <w:kern w:val="0"/>
                <w:u w:val="single"/>
              </w:rPr>
            </w:pPr>
            <w:r>
              <w:rPr>
                <w:rFonts w:ascii="Times" w:hAnsi="Times" w:eastAsia="Batang"/>
                <w:b/>
                <w:bCs/>
                <w:kern w:val="0"/>
                <w:u w:val="single"/>
                <w:lang w:val="en-GB"/>
              </w:rPr>
              <w:t>Agreement</w:t>
            </w:r>
            <w:r>
              <w:rPr>
                <w:rFonts w:hint="eastAsia" w:ascii="Times" w:hAnsi="Times" w:eastAsia="Batang"/>
                <w:b/>
                <w:bCs/>
                <w:kern w:val="0"/>
                <w:u w:val="single"/>
              </w:rPr>
              <w:t xml:space="preserve"> in agenda item 9.2.3:</w:t>
            </w:r>
          </w:p>
          <w:p>
            <w:pPr>
              <w:spacing w:before="72" w:beforeLines="30" w:after="72" w:afterLines="30" w:line="288" w:lineRule="auto"/>
              <w:jc w:val="left"/>
              <w:rPr>
                <w:rFonts w:ascii="Times" w:hAnsi="Times" w:eastAsia="Batang"/>
                <w:kern w:val="0"/>
                <w:lang w:val="en-GB"/>
              </w:rPr>
            </w:pPr>
            <w:r>
              <w:rPr>
                <w:rFonts w:ascii="Times" w:hAnsi="Times" w:eastAsia="Batang"/>
                <w:kern w:val="0"/>
                <w:lang w:val="en-GB"/>
              </w:rPr>
              <w:t xml:space="preserve">For BM-Case1 and BM-Case2 with a UE-side AI/ML model, study the following alternatives for model monitoring with potential down-selection: </w:t>
            </w:r>
          </w:p>
          <w:p>
            <w:pPr>
              <w:numPr>
                <w:ilvl w:val="0"/>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eastAsia="ja-JP"/>
              </w:rPr>
            </w:pPr>
            <w:r>
              <w:rPr>
                <w:rFonts w:eastAsia="MS Gothic"/>
                <w:kern w:val="0"/>
                <w:lang w:eastAsia="ja-JP"/>
              </w:rPr>
              <w:t>Atl1. UE-side Model monitoring</w:t>
            </w:r>
          </w:p>
          <w:p>
            <w:pPr>
              <w:numPr>
                <w:ilvl w:val="1"/>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val="en-GB" w:eastAsia="ja-JP"/>
              </w:rPr>
            </w:pPr>
            <w:r>
              <w:rPr>
                <w:rFonts w:eastAsia="Yu Mincho"/>
                <w:kern w:val="0"/>
                <w:lang w:val="en-GB" w:eastAsia="ja-JP"/>
              </w:rPr>
              <w:t xml:space="preserve">UE monitors the performance metric(s) </w:t>
            </w:r>
          </w:p>
          <w:p>
            <w:pPr>
              <w:numPr>
                <w:ilvl w:val="1"/>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val="en-GB" w:eastAsia="ja-JP"/>
              </w:rPr>
            </w:pPr>
            <w:r>
              <w:rPr>
                <w:rFonts w:eastAsia="Yu Mincho"/>
                <w:kern w:val="0"/>
                <w:lang w:val="en-GB" w:eastAsia="ja-JP"/>
              </w:rPr>
              <w:t>UE makes decision(s) of model selection/activation/ deactivation/switching/fallback operation</w:t>
            </w:r>
          </w:p>
          <w:p>
            <w:pPr>
              <w:numPr>
                <w:ilvl w:val="0"/>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eastAsia="ja-JP"/>
              </w:rPr>
            </w:pPr>
            <w:r>
              <w:rPr>
                <w:rFonts w:eastAsia="MS Gothic"/>
                <w:kern w:val="0"/>
                <w:lang w:eastAsia="ja-JP"/>
              </w:rPr>
              <w:t>Atl2. NW-side Model monitoring</w:t>
            </w:r>
          </w:p>
          <w:p>
            <w:pPr>
              <w:numPr>
                <w:ilvl w:val="1"/>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val="en-GB" w:eastAsia="ja-JP"/>
              </w:rPr>
            </w:pPr>
            <w:r>
              <w:rPr>
                <w:rFonts w:eastAsia="Yu Mincho"/>
                <w:kern w:val="0"/>
                <w:lang w:val="en-GB" w:eastAsia="ja-JP"/>
              </w:rPr>
              <w:t xml:space="preserve">NW monitors the performance metric(s) </w:t>
            </w:r>
          </w:p>
          <w:p>
            <w:pPr>
              <w:numPr>
                <w:ilvl w:val="1"/>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val="en-GB" w:eastAsia="ja-JP"/>
              </w:rPr>
            </w:pPr>
            <w:r>
              <w:rPr>
                <w:rFonts w:eastAsia="Yu Mincho"/>
                <w:kern w:val="0"/>
                <w:lang w:val="en-GB" w:eastAsia="ja-JP"/>
              </w:rPr>
              <w:t>NW makes decision(s) of model selection/activation/ deactivation/switching/ fallback operation</w:t>
            </w:r>
          </w:p>
          <w:p>
            <w:pPr>
              <w:numPr>
                <w:ilvl w:val="0"/>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eastAsia="ja-JP"/>
              </w:rPr>
            </w:pPr>
            <w:r>
              <w:rPr>
                <w:rFonts w:eastAsia="Yu Mincho"/>
                <w:kern w:val="0"/>
                <w:lang w:eastAsia="ja-JP"/>
              </w:rPr>
              <w:t>Alt3. Hybrid model monitoring</w:t>
            </w:r>
          </w:p>
          <w:p>
            <w:pPr>
              <w:numPr>
                <w:ilvl w:val="1"/>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val="en-GB" w:eastAsia="ja-JP"/>
              </w:rPr>
            </w:pPr>
            <w:r>
              <w:rPr>
                <w:rFonts w:eastAsia="Yu Mincho"/>
                <w:kern w:val="0"/>
                <w:lang w:val="en-GB" w:eastAsia="ja-JP"/>
              </w:rPr>
              <w:t xml:space="preserve">UE monitors the performance metric(s) </w:t>
            </w:r>
          </w:p>
          <w:p>
            <w:pPr>
              <w:numPr>
                <w:ilvl w:val="1"/>
                <w:numId w:val="28"/>
              </w:numPr>
              <w:overflowPunct w:val="0"/>
              <w:autoSpaceDE w:val="0"/>
              <w:autoSpaceDN w:val="0"/>
              <w:adjustRightInd w:val="0"/>
              <w:spacing w:before="72" w:beforeLines="30" w:after="72" w:afterLines="30" w:line="288" w:lineRule="auto"/>
              <w:contextualSpacing/>
              <w:jc w:val="left"/>
              <w:textAlignment w:val="baseline"/>
              <w:rPr>
                <w:rFonts w:eastAsia="宋体"/>
                <w:kern w:val="0"/>
              </w:rPr>
            </w:pPr>
            <w:r>
              <w:rPr>
                <w:rFonts w:eastAsia="Yu Mincho"/>
                <w:kern w:val="0"/>
                <w:lang w:val="en-GB" w:eastAsia="ja-JP"/>
              </w:rPr>
              <w:t>NW makes decision(s) of model selection/activation/ deactivation/switching/ fallback operation</w:t>
            </w:r>
          </w:p>
        </w:tc>
      </w:tr>
    </w:tbl>
    <w:p>
      <w:pPr>
        <w:snapToGrid w:val="0"/>
        <w:spacing w:before="72" w:beforeLines="30" w:after="72" w:afterLines="30" w:line="288" w:lineRule="auto"/>
        <w:rPr>
          <w:rFonts w:eastAsia="微软雅黑"/>
          <w:kern w:val="0"/>
        </w:rPr>
      </w:pPr>
      <w:r>
        <w:rPr>
          <w:rFonts w:hint="eastAsia" w:eastAsia="微软雅黑"/>
          <w:kern w:val="0"/>
        </w:rPr>
        <w:t xml:space="preserve">There </w:t>
      </w:r>
      <w:r>
        <w:rPr>
          <w:rFonts w:eastAsia="微软雅黑"/>
          <w:kern w:val="0"/>
        </w:rPr>
        <w:t>was</w:t>
      </w:r>
      <w:r>
        <w:rPr>
          <w:rFonts w:hint="eastAsia" w:eastAsia="微软雅黑"/>
          <w:kern w:val="0"/>
        </w:rPr>
        <w:t xml:space="preserve"> some progress on model monitoring in agenda item 9.2.2 and 9.2.3. However, it seems that AI CSI and AI beam have different categorizations on the model monitoring. In addition, both the agreements approved in agenda item 9.2.2 and 9.2.3 mix the model monitoring and model selection/activation/deactivation/switching/fallback operation. To our understanding, it has different procedures for the model monitoring and the model selection/activation/ deactivation/switching/fallback operation. </w:t>
      </w:r>
      <w:r>
        <w:rPr>
          <w:rFonts w:eastAsia="微软雅黑"/>
          <w:kern w:val="0"/>
        </w:rPr>
        <w:t xml:space="preserve">At least for UE-side/part model, </w:t>
      </w:r>
      <w:r>
        <w:rPr>
          <w:rFonts w:hint="eastAsia" w:eastAsia="微软雅黑"/>
          <w:kern w:val="0"/>
        </w:rPr>
        <w:t>the discussion on specification impacts</w:t>
      </w:r>
      <w:r>
        <w:rPr>
          <w:rFonts w:eastAsia="微软雅黑"/>
          <w:kern w:val="0"/>
        </w:rPr>
        <w:t xml:space="preserve"> </w:t>
      </w:r>
      <w:r>
        <w:rPr>
          <w:rFonts w:hint="eastAsia" w:eastAsia="微软雅黑"/>
          <w:kern w:val="0"/>
        </w:rPr>
        <w:t>should focus</w:t>
      </w:r>
      <w:r>
        <w:rPr>
          <w:rFonts w:eastAsia="微软雅黑"/>
          <w:kern w:val="0"/>
        </w:rPr>
        <w:t xml:space="preserve"> on which side </w:t>
      </w:r>
      <w:r>
        <w:rPr>
          <w:rFonts w:hint="eastAsia" w:eastAsia="微软雅黑"/>
          <w:kern w:val="0"/>
        </w:rPr>
        <w:t>to calculate the</w:t>
      </w:r>
      <w:r>
        <w:rPr>
          <w:rFonts w:eastAsia="微软雅黑"/>
          <w:kern w:val="0"/>
        </w:rPr>
        <w:t xml:space="preserve"> model monitoring metrics and whether the model monitoring metrics </w:t>
      </w:r>
      <w:r>
        <w:rPr>
          <w:rFonts w:hint="eastAsia" w:eastAsia="微软雅黑"/>
          <w:kern w:val="0"/>
        </w:rPr>
        <w:t>is</w:t>
      </w:r>
      <w:r>
        <w:rPr>
          <w:rFonts w:eastAsia="微软雅黑"/>
          <w:kern w:val="0"/>
        </w:rPr>
        <w:t xml:space="preserve"> reported</w:t>
      </w:r>
      <w:r>
        <w:rPr>
          <w:rFonts w:hint="eastAsia" w:eastAsia="微软雅黑"/>
          <w:kern w:val="0"/>
        </w:rPr>
        <w:t xml:space="preserve">. Depending on the outcome of model monitoring, UE/network can decide </w:t>
      </w:r>
      <w:r>
        <w:rPr>
          <w:rFonts w:eastAsia="微软雅黑"/>
          <w:kern w:val="0"/>
          <w:lang w:val="en-GB" w:eastAsia="en-US"/>
        </w:rPr>
        <w:t>whether and how to do follow-up operations</w:t>
      </w:r>
      <w:r>
        <w:rPr>
          <w:rFonts w:hint="eastAsia" w:eastAsia="微软雅黑"/>
          <w:kern w:val="0"/>
        </w:rPr>
        <w:t xml:space="preserve">. Therefore, the model selection/activation/deactivation/switching/fallback operation should be discussed separately from the model monitoring. </w:t>
      </w:r>
    </w:p>
    <w:p>
      <w:pPr>
        <w:pStyle w:val="20"/>
        <w:spacing w:before="72" w:after="72"/>
        <w:rPr>
          <w:lang w:val="en-US"/>
        </w:rPr>
      </w:pPr>
      <w:bookmarkStart w:id="135" w:name="_Hlk127436789"/>
      <w:r>
        <w:rPr>
          <w:rFonts w:hint="eastAsia"/>
          <w:lang w:val="en-US"/>
        </w:rPr>
        <w:t xml:space="preserve"> </w:t>
      </w:r>
      <w:bookmarkStart w:id="136" w:name="_Toc19862"/>
      <w:bookmarkStart w:id="137" w:name="_Toc13614"/>
      <w:r>
        <w:rPr>
          <w:rFonts w:hint="eastAsia"/>
          <w:lang w:val="en-US"/>
        </w:rPr>
        <w:t>Model selection/activation/deactivation/switching/fallback operation</w:t>
      </w:r>
      <w:r>
        <w:rPr>
          <w:lang w:val="en-US"/>
        </w:rPr>
        <w:t xml:space="preserve"> </w:t>
      </w:r>
      <w:r>
        <w:rPr>
          <w:rFonts w:hint="eastAsia"/>
          <w:lang w:val="en-US"/>
        </w:rPr>
        <w:t>should</w:t>
      </w:r>
      <w:r>
        <w:rPr>
          <w:lang w:val="en-US"/>
        </w:rPr>
        <w:t xml:space="preserve"> be </w:t>
      </w:r>
      <w:r>
        <w:rPr>
          <w:rFonts w:hint="eastAsia"/>
          <w:lang w:val="en-US"/>
        </w:rPr>
        <w:t>discussed separately from model monitoring.</w:t>
      </w:r>
      <w:bookmarkEnd w:id="136"/>
      <w:bookmarkEnd w:id="137"/>
      <w:r>
        <w:rPr>
          <w:rFonts w:hint="eastAsia"/>
          <w:lang w:val="en-US"/>
        </w:rPr>
        <w:t xml:space="preserve"> </w:t>
      </w:r>
    </w:p>
    <w:bookmarkEnd w:id="135"/>
    <w:p>
      <w:pPr>
        <w:snapToGrid w:val="0"/>
        <w:spacing w:before="72" w:beforeLines="30" w:after="72" w:afterLines="30" w:line="288" w:lineRule="auto"/>
        <w:rPr>
          <w:rFonts w:eastAsia="微软雅黑"/>
          <w:kern w:val="0"/>
        </w:rPr>
      </w:pPr>
      <w:r>
        <w:rPr>
          <w:rFonts w:hint="eastAsia" w:eastAsia="微软雅黑"/>
          <w:kern w:val="0"/>
        </w:rPr>
        <w:t>With above discussions, we propose to have a high-level categorization on the model monitoring in this agenda:</w:t>
      </w:r>
    </w:p>
    <w:p>
      <w:pPr>
        <w:numPr>
          <w:ilvl w:val="0"/>
          <w:numId w:val="18"/>
        </w:numPr>
        <w:snapToGrid w:val="0"/>
        <w:spacing w:before="72" w:beforeLines="30" w:after="72" w:afterLines="30" w:line="288" w:lineRule="auto"/>
        <w:rPr>
          <w:rFonts w:eastAsia="微软雅黑"/>
          <w:kern w:val="0"/>
        </w:rPr>
      </w:pPr>
      <w:r>
        <w:rPr>
          <w:rFonts w:eastAsia="微软雅黑"/>
          <w:kern w:val="0"/>
        </w:rPr>
        <w:t>UE</w:t>
      </w:r>
      <w:r>
        <w:rPr>
          <w:rFonts w:hint="eastAsia" w:eastAsia="微软雅黑"/>
          <w:kern w:val="0"/>
        </w:rPr>
        <w:t>-side</w:t>
      </w:r>
      <w:r>
        <w:rPr>
          <w:rFonts w:eastAsia="微软雅黑"/>
          <w:kern w:val="0"/>
        </w:rPr>
        <w:t xml:space="preserve"> model monitoring: model monitoring metrics are calculated by UE, and the model monitoring metrics are not reported to network side.</w:t>
      </w:r>
    </w:p>
    <w:p>
      <w:pPr>
        <w:numPr>
          <w:ilvl w:val="0"/>
          <w:numId w:val="18"/>
        </w:numPr>
        <w:snapToGrid w:val="0"/>
        <w:spacing w:before="72" w:beforeLines="30" w:after="72" w:afterLines="30" w:line="288" w:lineRule="auto"/>
        <w:rPr>
          <w:rFonts w:eastAsia="微软雅黑"/>
          <w:kern w:val="0"/>
        </w:rPr>
      </w:pPr>
      <w:r>
        <w:rPr>
          <w:rFonts w:eastAsia="微软雅黑"/>
          <w:kern w:val="0"/>
        </w:rPr>
        <w:t>Network</w:t>
      </w:r>
      <w:r>
        <w:rPr>
          <w:rFonts w:hint="eastAsia" w:eastAsia="微软雅黑"/>
          <w:kern w:val="0"/>
        </w:rPr>
        <w:t>-side</w:t>
      </w:r>
      <w:r>
        <w:rPr>
          <w:rFonts w:eastAsia="微软雅黑"/>
          <w:kern w:val="0"/>
        </w:rPr>
        <w:t xml:space="preserve"> model monitoring: model monitoring metrics are calculated by network (with/without the potential to inform UE about the model monitoring metrics).</w:t>
      </w:r>
    </w:p>
    <w:p>
      <w:pPr>
        <w:numPr>
          <w:ilvl w:val="0"/>
          <w:numId w:val="18"/>
        </w:numPr>
        <w:snapToGrid w:val="0"/>
        <w:spacing w:before="72" w:beforeLines="30" w:after="72" w:afterLines="30" w:line="288" w:lineRule="auto"/>
        <w:rPr>
          <w:rFonts w:eastAsia="微软雅黑"/>
          <w:kern w:val="0"/>
        </w:rPr>
      </w:pPr>
      <w:r>
        <w:rPr>
          <w:rFonts w:eastAsia="微软雅黑"/>
          <w:kern w:val="0"/>
        </w:rPr>
        <w:t xml:space="preserve">Hybrid model monitoring: monitoring metrics are calculated by UE, </w:t>
      </w:r>
      <w:r>
        <w:rPr>
          <w:rFonts w:hint="eastAsia" w:eastAsia="微软雅黑"/>
          <w:kern w:val="0"/>
        </w:rPr>
        <w:t xml:space="preserve">and </w:t>
      </w:r>
      <w:r>
        <w:rPr>
          <w:rFonts w:eastAsia="微软雅黑"/>
          <w:kern w:val="0"/>
        </w:rPr>
        <w:t>then the model monitoring metrics are reported to network side.</w:t>
      </w:r>
    </w:p>
    <w:p>
      <w:pPr>
        <w:snapToGrid w:val="0"/>
        <w:spacing w:before="72" w:beforeLines="30" w:after="72" w:afterLines="30" w:line="288" w:lineRule="auto"/>
        <w:rPr>
          <w:rFonts w:eastAsia="微软雅黑"/>
          <w:kern w:val="0"/>
          <w:lang w:val="en-GB" w:eastAsia="en-US"/>
        </w:rPr>
      </w:pPr>
      <w:r>
        <w:rPr>
          <w:rFonts w:hint="eastAsia" w:eastAsia="微软雅黑"/>
          <w:kern w:val="0"/>
        </w:rPr>
        <w:t xml:space="preserve">The above options have different specification impacts. </w:t>
      </w:r>
      <w:r>
        <w:rPr>
          <w:rFonts w:eastAsia="微软雅黑"/>
          <w:kern w:val="0"/>
          <w:lang w:val="en-GB" w:eastAsia="en-US"/>
        </w:rPr>
        <w:t>For UE</w:t>
      </w:r>
      <w:r>
        <w:rPr>
          <w:rFonts w:hint="eastAsia" w:eastAsia="微软雅黑"/>
          <w:kern w:val="0"/>
        </w:rPr>
        <w:t>-side</w:t>
      </w:r>
      <w:r>
        <w:rPr>
          <w:rFonts w:eastAsia="微软雅黑"/>
          <w:kern w:val="0"/>
          <w:lang w:val="en-GB" w:eastAsia="en-US"/>
        </w:rPr>
        <w:t xml:space="preserve"> model monitoring, </w:t>
      </w:r>
      <w:r>
        <w:rPr>
          <w:rFonts w:hint="eastAsia" w:eastAsia="微软雅黑"/>
          <w:kern w:val="0"/>
        </w:rPr>
        <w:t>we should discuss about how to define the monitoring metrics and how to claim an AI/ML model is no longer valid (e.g., below a threshold). F</w:t>
      </w:r>
      <w:r>
        <w:rPr>
          <w:rFonts w:eastAsia="微软雅黑"/>
          <w:kern w:val="0"/>
          <w:lang w:val="en-GB" w:eastAsia="en-US"/>
        </w:rPr>
        <w:t>or network-based model monitoring, both ground-truth label and AI/ML based measurement results need to be reported by UE</w:t>
      </w:r>
      <w:r>
        <w:rPr>
          <w:rFonts w:hint="eastAsia" w:eastAsia="微软雅黑"/>
          <w:kern w:val="0"/>
        </w:rPr>
        <w:t xml:space="preserve"> so that </w:t>
      </w:r>
      <w:r>
        <w:rPr>
          <w:rFonts w:eastAsia="微软雅黑"/>
          <w:kern w:val="0"/>
          <w:lang w:val="en-GB" w:eastAsia="en-US"/>
        </w:rPr>
        <w:t xml:space="preserve">network </w:t>
      </w:r>
      <w:r>
        <w:rPr>
          <w:rFonts w:hint="eastAsia" w:eastAsia="微软雅黑"/>
          <w:kern w:val="0"/>
        </w:rPr>
        <w:t>can</w:t>
      </w:r>
      <w:r>
        <w:rPr>
          <w:rFonts w:eastAsia="微软雅黑"/>
          <w:kern w:val="0"/>
          <w:lang w:val="en-GB" w:eastAsia="en-US"/>
        </w:rPr>
        <w:t xml:space="preserve"> calculate</w:t>
      </w:r>
      <w:r>
        <w:rPr>
          <w:rFonts w:hint="eastAsia" w:eastAsia="微软雅黑"/>
          <w:kern w:val="0"/>
        </w:rPr>
        <w:t xml:space="preserve"> the</w:t>
      </w:r>
      <w:r>
        <w:rPr>
          <w:rFonts w:eastAsia="微软雅黑"/>
          <w:kern w:val="0"/>
          <w:lang w:val="en-GB" w:eastAsia="en-US"/>
        </w:rPr>
        <w:t xml:space="preserve"> monitoring metrics. Finally, hybrid model monitoring may require new measurement </w:t>
      </w:r>
      <w:r>
        <w:rPr>
          <w:rFonts w:hint="eastAsia" w:eastAsia="微软雅黑"/>
          <w:kern w:val="0"/>
        </w:rPr>
        <w:t xml:space="preserve">types </w:t>
      </w:r>
      <w:r>
        <w:rPr>
          <w:rFonts w:eastAsia="微软雅黑"/>
          <w:kern w:val="0"/>
          <w:lang w:val="en-GB" w:eastAsia="en-US"/>
        </w:rPr>
        <w:t>and</w:t>
      </w:r>
      <w:r>
        <w:rPr>
          <w:rFonts w:hint="eastAsia" w:eastAsia="微软雅黑"/>
          <w:kern w:val="0"/>
        </w:rPr>
        <w:t xml:space="preserve"> new</w:t>
      </w:r>
      <w:r>
        <w:rPr>
          <w:rFonts w:eastAsia="微软雅黑"/>
          <w:kern w:val="0"/>
          <w:lang w:val="en-GB" w:eastAsia="en-US"/>
        </w:rPr>
        <w:t xml:space="preserve"> report procedures for </w:t>
      </w:r>
      <w:r>
        <w:rPr>
          <w:rFonts w:hint="eastAsia" w:eastAsia="微软雅黑"/>
          <w:kern w:val="0"/>
        </w:rPr>
        <w:t xml:space="preserve">the </w:t>
      </w:r>
      <w:r>
        <w:rPr>
          <w:rFonts w:eastAsia="微软雅黑"/>
          <w:kern w:val="0"/>
          <w:lang w:val="en-GB" w:eastAsia="en-US"/>
        </w:rPr>
        <w:t xml:space="preserve">model monitoring metrics. </w:t>
      </w:r>
    </w:p>
    <w:p>
      <w:pPr>
        <w:pStyle w:val="20"/>
        <w:spacing w:before="72" w:after="72"/>
        <w:rPr>
          <w:lang w:val="en-US"/>
        </w:rPr>
      </w:pPr>
      <w:r>
        <w:rPr>
          <w:lang w:val="en-US"/>
        </w:rPr>
        <w:t xml:space="preserve"> </w:t>
      </w:r>
      <w:bookmarkStart w:id="138" w:name="_Toc10962"/>
      <w:bookmarkStart w:id="139" w:name="_Toc7658"/>
      <w:r>
        <w:rPr>
          <w:lang w:val="en-US"/>
        </w:rPr>
        <w:t>For UE-side/part model, depending on which side</w:t>
      </w:r>
      <w:r>
        <w:rPr>
          <w:rFonts w:hint="eastAsia"/>
          <w:lang w:val="en-US"/>
        </w:rPr>
        <w:t xml:space="preserve"> to calculate</w:t>
      </w:r>
      <w:r>
        <w:rPr>
          <w:lang w:val="en-US"/>
        </w:rPr>
        <w:t xml:space="preserve"> the model monitoring metrics</w:t>
      </w:r>
      <w:r>
        <w:rPr>
          <w:rFonts w:hint="eastAsia"/>
          <w:lang w:val="en-US"/>
        </w:rPr>
        <w:t xml:space="preserve"> </w:t>
      </w:r>
      <w:r>
        <w:rPr>
          <w:lang w:val="en-US"/>
        </w:rPr>
        <w:t>and whether the model monitoring metrics should be reported, further study following options:</w:t>
      </w:r>
      <w:bookmarkEnd w:id="138"/>
      <w:bookmarkEnd w:id="139"/>
    </w:p>
    <w:p>
      <w:pPr>
        <w:pStyle w:val="23"/>
        <w:spacing w:before="72" w:after="72"/>
      </w:pPr>
      <w:bookmarkStart w:id="140" w:name="_Toc1628"/>
      <w:bookmarkStart w:id="141" w:name="_Toc1140"/>
      <w:r>
        <w:rPr>
          <w:rFonts w:hint="eastAsia"/>
        </w:rPr>
        <w:t>UE-side model monitoring: model monitoring metrics are calculated by UE, and the model monitoring metrics are not reported to network side.</w:t>
      </w:r>
      <w:bookmarkEnd w:id="140"/>
      <w:bookmarkEnd w:id="141"/>
    </w:p>
    <w:p>
      <w:pPr>
        <w:pStyle w:val="23"/>
        <w:spacing w:before="72" w:after="72"/>
      </w:pPr>
      <w:bookmarkStart w:id="142" w:name="_Toc2876"/>
      <w:bookmarkStart w:id="143" w:name="_Toc10629"/>
      <w:r>
        <w:rPr>
          <w:rFonts w:hint="eastAsia"/>
        </w:rPr>
        <w:t>Network-side model monitoring: model monitoring metrics are calculated by network (with/without the potential to inform UE about the model monitoring metrics).</w:t>
      </w:r>
      <w:bookmarkEnd w:id="142"/>
      <w:bookmarkEnd w:id="143"/>
    </w:p>
    <w:p>
      <w:pPr>
        <w:pStyle w:val="23"/>
        <w:spacing w:before="72" w:after="72"/>
      </w:pPr>
      <w:bookmarkStart w:id="144" w:name="_Toc17611"/>
      <w:bookmarkStart w:id="145" w:name="_Toc7491"/>
      <w:r>
        <w:rPr>
          <w:rFonts w:hint="eastAsia"/>
        </w:rPr>
        <w:t>Hybrid model monitoring: monitoring metrics are calculated by UE, and then the model monitoring metrics are reported to network side.</w:t>
      </w:r>
      <w:bookmarkEnd w:id="144"/>
      <w:bookmarkEnd w:id="145"/>
    </w:p>
    <w:p>
      <w:pPr>
        <w:snapToGrid w:val="0"/>
        <w:spacing w:before="72" w:beforeLines="30" w:after="72" w:afterLines="30" w:line="288" w:lineRule="auto"/>
        <w:rPr>
          <w:rFonts w:eastAsia="微软雅黑"/>
          <w:b/>
          <w:bCs/>
          <w:i/>
          <w:iCs/>
          <w:kern w:val="0"/>
        </w:rPr>
      </w:pPr>
    </w:p>
    <w:p>
      <w:pPr>
        <w:pStyle w:val="3"/>
        <w:spacing w:before="72" w:beforeLines="30" w:after="72" w:afterLines="30" w:line="288" w:lineRule="auto"/>
      </w:pPr>
      <w:r>
        <w:rPr>
          <w:rFonts w:hint="eastAsia"/>
        </w:rPr>
        <w:t>Model selection, activation, deactivation, switching and fallback</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72" w:beforeLines="30" w:after="72" w:afterLines="30" w:line="288" w:lineRule="auto"/>
              <w:rPr>
                <w:rFonts w:eastAsia="等线"/>
                <w:b/>
                <w:bCs/>
                <w:kern w:val="0"/>
                <w:u w:val="single"/>
              </w:rPr>
            </w:pPr>
            <w:r>
              <w:rPr>
                <w:rFonts w:eastAsia="等线"/>
                <w:b/>
                <w:bCs/>
                <w:kern w:val="0"/>
                <w:u w:val="single"/>
              </w:rPr>
              <w:t>Agreement</w:t>
            </w:r>
            <w:r>
              <w:rPr>
                <w:rFonts w:hint="eastAsia" w:eastAsia="等线"/>
                <w:b/>
                <w:bCs/>
                <w:kern w:val="0"/>
                <w:u w:val="single"/>
              </w:rPr>
              <w:t xml:space="preserve"> in RAN1#110bis-e</w:t>
            </w:r>
            <w:r>
              <w:rPr>
                <w:rFonts w:eastAsia="等线"/>
                <w:b/>
                <w:bCs/>
                <w:kern w:val="0"/>
                <w:u w:val="single"/>
              </w:rPr>
              <w:t>:</w:t>
            </w:r>
          </w:p>
          <w:p>
            <w:pPr>
              <w:spacing w:before="72" w:beforeLines="30" w:after="72" w:afterLines="30" w:line="288" w:lineRule="auto"/>
              <w:rPr>
                <w:rFonts w:eastAsia="宋体"/>
                <w:kern w:val="0"/>
              </w:rPr>
            </w:pPr>
            <w:r>
              <w:rPr>
                <w:rFonts w:eastAsia="宋体"/>
                <w:kern w:val="0"/>
              </w:rPr>
              <w:t>For model selection, activation, deactivation, switching, and fallback at least for UE sided models and two-sided models, study the following mechanisms:</w:t>
            </w:r>
          </w:p>
          <w:p>
            <w:pPr>
              <w:numPr>
                <w:ilvl w:val="0"/>
                <w:numId w:val="29"/>
              </w:numPr>
              <w:spacing w:before="72" w:beforeLines="30" w:after="72" w:afterLines="30" w:line="288" w:lineRule="auto"/>
              <w:rPr>
                <w:rFonts w:eastAsia="宋体"/>
                <w:kern w:val="0"/>
              </w:rPr>
            </w:pPr>
            <w:r>
              <w:rPr>
                <w:rFonts w:eastAsia="宋体"/>
                <w:kern w:val="0"/>
              </w:rPr>
              <w:t xml:space="preserve">Decision by the network </w:t>
            </w:r>
          </w:p>
          <w:p>
            <w:pPr>
              <w:numPr>
                <w:ilvl w:val="1"/>
                <w:numId w:val="29"/>
              </w:numPr>
              <w:spacing w:before="72" w:beforeLines="30" w:after="72" w:afterLines="30" w:line="288" w:lineRule="auto"/>
              <w:rPr>
                <w:rFonts w:eastAsia="宋体"/>
                <w:kern w:val="0"/>
              </w:rPr>
            </w:pPr>
            <w:r>
              <w:rPr>
                <w:rFonts w:eastAsia="宋体"/>
                <w:kern w:val="0"/>
              </w:rPr>
              <w:t>Network-initiated</w:t>
            </w:r>
          </w:p>
          <w:p>
            <w:pPr>
              <w:numPr>
                <w:ilvl w:val="1"/>
                <w:numId w:val="29"/>
              </w:numPr>
              <w:spacing w:before="72" w:beforeLines="30" w:after="72" w:afterLines="30" w:line="288" w:lineRule="auto"/>
              <w:rPr>
                <w:rFonts w:eastAsia="宋体"/>
                <w:kern w:val="0"/>
              </w:rPr>
            </w:pPr>
            <w:r>
              <w:rPr>
                <w:rFonts w:eastAsia="宋体"/>
                <w:kern w:val="0"/>
              </w:rPr>
              <w:t>UE-initiated, requested to the network</w:t>
            </w:r>
          </w:p>
          <w:p>
            <w:pPr>
              <w:numPr>
                <w:ilvl w:val="0"/>
                <w:numId w:val="29"/>
              </w:numPr>
              <w:spacing w:before="72" w:beforeLines="30" w:after="72" w:afterLines="30" w:line="288" w:lineRule="auto"/>
              <w:rPr>
                <w:rFonts w:eastAsia="宋体"/>
                <w:kern w:val="0"/>
              </w:rPr>
            </w:pPr>
            <w:r>
              <w:rPr>
                <w:rFonts w:eastAsia="宋体"/>
                <w:kern w:val="0"/>
              </w:rPr>
              <w:t>Decision by the UE</w:t>
            </w:r>
          </w:p>
          <w:p>
            <w:pPr>
              <w:numPr>
                <w:ilvl w:val="1"/>
                <w:numId w:val="29"/>
              </w:numPr>
              <w:spacing w:before="72" w:beforeLines="30" w:after="72" w:afterLines="30" w:line="288" w:lineRule="auto"/>
              <w:rPr>
                <w:rFonts w:eastAsia="宋体"/>
                <w:kern w:val="0"/>
              </w:rPr>
            </w:pPr>
            <w:r>
              <w:rPr>
                <w:rFonts w:eastAsia="宋体"/>
                <w:kern w:val="0"/>
              </w:rPr>
              <w:t>Event-triggered as configured by the network, UE’s decision is reported to network</w:t>
            </w:r>
          </w:p>
          <w:p>
            <w:pPr>
              <w:numPr>
                <w:ilvl w:val="1"/>
                <w:numId w:val="29"/>
              </w:numPr>
              <w:spacing w:before="72" w:beforeLines="30" w:after="72" w:afterLines="30" w:line="288" w:lineRule="auto"/>
              <w:rPr>
                <w:rFonts w:eastAsia="宋体"/>
                <w:kern w:val="0"/>
              </w:rPr>
            </w:pPr>
            <w:r>
              <w:rPr>
                <w:rFonts w:eastAsia="宋体"/>
                <w:kern w:val="0"/>
              </w:rPr>
              <w:t>UE-autonomous, UE’s decision is reported to the network</w:t>
            </w:r>
          </w:p>
          <w:p>
            <w:pPr>
              <w:numPr>
                <w:ilvl w:val="1"/>
                <w:numId w:val="29"/>
              </w:numPr>
              <w:spacing w:before="72" w:beforeLines="30" w:after="72" w:afterLines="30" w:line="288" w:lineRule="auto"/>
              <w:rPr>
                <w:rFonts w:eastAsia="宋体"/>
                <w:kern w:val="0"/>
              </w:rPr>
            </w:pPr>
            <w:r>
              <w:rPr>
                <w:rFonts w:eastAsia="宋体"/>
                <w:kern w:val="0"/>
              </w:rPr>
              <w:t>UE-autonomous, UE’s decision is not reported to the network</w:t>
            </w:r>
          </w:p>
          <w:p>
            <w:pPr>
              <w:spacing w:before="72" w:beforeLines="30" w:after="72" w:afterLines="30" w:line="288" w:lineRule="auto"/>
              <w:rPr>
                <w:rFonts w:eastAsia="等线"/>
                <w:kern w:val="0"/>
              </w:rPr>
            </w:pPr>
            <w:r>
              <w:rPr>
                <w:rFonts w:eastAsia="等线"/>
                <w:kern w:val="0"/>
              </w:rPr>
              <w:t>FFS: for network sided models</w:t>
            </w:r>
          </w:p>
          <w:p>
            <w:pPr>
              <w:spacing w:before="72" w:beforeLines="30" w:after="72" w:afterLines="30" w:line="288" w:lineRule="auto"/>
              <w:rPr>
                <w:rFonts w:eastAsia="微软雅黑"/>
                <w:kern w:val="0"/>
              </w:rPr>
            </w:pPr>
            <w:r>
              <w:rPr>
                <w:rFonts w:eastAsia="等线"/>
                <w:kern w:val="0"/>
              </w:rPr>
              <w:t>FFS: other mechanisms</w:t>
            </w:r>
          </w:p>
        </w:tc>
      </w:tr>
    </w:tbl>
    <w:p>
      <w:pPr>
        <w:pStyle w:val="46"/>
        <w:numPr>
          <w:ilvl w:val="0"/>
          <w:numId w:val="0"/>
        </w:numPr>
        <w:spacing w:before="72" w:after="72"/>
        <w:rPr>
          <w:b w:val="0"/>
          <w:bCs w:val="0"/>
          <w:i w:val="0"/>
          <w:iCs w:val="0"/>
        </w:rPr>
      </w:pPr>
      <w:r>
        <w:rPr>
          <w:rFonts w:hint="eastAsia"/>
          <w:b w:val="0"/>
          <w:bCs w:val="0"/>
          <w:i w:val="0"/>
          <w:iCs w:val="0"/>
        </w:rPr>
        <w:t>According to above agreement, model selection, activation, deactivation, switching, and fallback can be decided either by network side or UE side. To our understanding, it</w:t>
      </w:r>
      <w:r>
        <w:rPr>
          <w:b w:val="0"/>
          <w:bCs w:val="0"/>
          <w:i w:val="0"/>
          <w:iCs w:val="0"/>
        </w:rPr>
        <w:t>’</w:t>
      </w:r>
      <w:r>
        <w:rPr>
          <w:rFonts w:hint="eastAsia"/>
          <w:b w:val="0"/>
          <w:bCs w:val="0"/>
          <w:i w:val="0"/>
          <w:iCs w:val="0"/>
        </w:rPr>
        <w:t>s risky to allow UE to decide the model status:</w:t>
      </w:r>
    </w:p>
    <w:p>
      <w:pPr>
        <w:numPr>
          <w:ilvl w:val="0"/>
          <w:numId w:val="25"/>
        </w:numPr>
        <w:snapToGrid w:val="0"/>
        <w:spacing w:before="72" w:beforeLines="30" w:after="72" w:afterLines="30" w:line="288" w:lineRule="auto"/>
        <w:rPr>
          <w:rFonts w:eastAsia="宋体"/>
          <w:kern w:val="0"/>
        </w:rPr>
      </w:pPr>
      <w:r>
        <w:rPr>
          <w:rFonts w:hint="eastAsia" w:eastAsia="宋体"/>
          <w:kern w:val="0"/>
        </w:rPr>
        <w:t>It</w:t>
      </w:r>
      <w:r>
        <w:rPr>
          <w:rFonts w:eastAsia="宋体"/>
          <w:kern w:val="0"/>
        </w:rPr>
        <w:t>’</w:t>
      </w:r>
      <w:r>
        <w:rPr>
          <w:rFonts w:hint="eastAsia" w:eastAsia="宋体"/>
          <w:kern w:val="0"/>
        </w:rPr>
        <w:t>s different from the legacy design principles that network should control UE</w:t>
      </w:r>
      <w:r>
        <w:rPr>
          <w:rFonts w:eastAsia="宋体"/>
          <w:kern w:val="0"/>
        </w:rPr>
        <w:t>’</w:t>
      </w:r>
      <w:r>
        <w:rPr>
          <w:rFonts w:hint="eastAsia" w:eastAsia="宋体"/>
          <w:kern w:val="0"/>
        </w:rPr>
        <w:t>s key operations;</w:t>
      </w:r>
    </w:p>
    <w:p>
      <w:pPr>
        <w:numPr>
          <w:ilvl w:val="0"/>
          <w:numId w:val="25"/>
        </w:numPr>
        <w:snapToGrid w:val="0"/>
        <w:spacing w:before="72" w:beforeLines="30" w:after="72" w:afterLines="30" w:line="288" w:lineRule="auto"/>
        <w:rPr>
          <w:rFonts w:eastAsia="宋体"/>
          <w:kern w:val="0"/>
        </w:rPr>
      </w:pPr>
      <w:r>
        <w:rPr>
          <w:rFonts w:hint="eastAsia" w:eastAsia="宋体"/>
          <w:kern w:val="0"/>
        </w:rPr>
        <w:t>It</w:t>
      </w:r>
      <w:r>
        <w:rPr>
          <w:rFonts w:eastAsia="宋体"/>
          <w:kern w:val="0"/>
        </w:rPr>
        <w:t>’</w:t>
      </w:r>
      <w:r>
        <w:rPr>
          <w:rFonts w:hint="eastAsia" w:eastAsia="宋体"/>
          <w:kern w:val="0"/>
        </w:rPr>
        <w:t>s network</w:t>
      </w:r>
      <w:r>
        <w:rPr>
          <w:rFonts w:eastAsia="宋体"/>
          <w:kern w:val="0"/>
        </w:rPr>
        <w:t>’</w:t>
      </w:r>
      <w:r>
        <w:rPr>
          <w:rFonts w:hint="eastAsia" w:eastAsia="宋体"/>
          <w:kern w:val="0"/>
        </w:rPr>
        <w:t>s responsibility to ensure the overall performance. It</w:t>
      </w:r>
      <w:r>
        <w:rPr>
          <w:rFonts w:eastAsia="宋体"/>
          <w:kern w:val="0"/>
        </w:rPr>
        <w:t>’</w:t>
      </w:r>
      <w:r>
        <w:rPr>
          <w:rFonts w:hint="eastAsia" w:eastAsia="宋体"/>
          <w:kern w:val="0"/>
        </w:rPr>
        <w:t>s easier to guarantee the network performance if the decision is indicated by network;</w:t>
      </w:r>
    </w:p>
    <w:p>
      <w:pPr>
        <w:numPr>
          <w:ilvl w:val="0"/>
          <w:numId w:val="25"/>
        </w:numPr>
        <w:snapToGrid w:val="0"/>
        <w:spacing w:before="72" w:beforeLines="30" w:after="72" w:afterLines="30" w:line="288" w:lineRule="auto"/>
        <w:rPr>
          <w:rFonts w:eastAsia="宋体"/>
          <w:kern w:val="0"/>
        </w:rPr>
      </w:pPr>
      <w:r>
        <w:rPr>
          <w:rFonts w:hint="eastAsia" w:eastAsia="宋体"/>
          <w:kern w:val="0"/>
        </w:rPr>
        <w:t>It cannot be tracked by network whether UE</w:t>
      </w:r>
      <w:r>
        <w:rPr>
          <w:rFonts w:eastAsia="宋体"/>
          <w:kern w:val="0"/>
        </w:rPr>
        <w:t>’</w:t>
      </w:r>
      <w:r>
        <w:rPr>
          <w:rFonts w:hint="eastAsia" w:eastAsia="宋体"/>
          <w:kern w:val="0"/>
        </w:rPr>
        <w:t>s performance degradation is due to model status change or other influencing factors;</w:t>
      </w:r>
    </w:p>
    <w:p>
      <w:pPr>
        <w:numPr>
          <w:ilvl w:val="0"/>
          <w:numId w:val="25"/>
        </w:numPr>
        <w:snapToGrid w:val="0"/>
        <w:spacing w:before="72" w:beforeLines="30" w:after="72" w:afterLines="30" w:line="288" w:lineRule="auto"/>
        <w:rPr>
          <w:rFonts w:eastAsia="宋体"/>
          <w:kern w:val="0"/>
        </w:rPr>
      </w:pPr>
      <w:r>
        <w:rPr>
          <w:rFonts w:hint="eastAsia" w:eastAsia="宋体"/>
          <w:kern w:val="0"/>
        </w:rPr>
        <w:t>Different models have different model performances (e.g., inference latency) and model inputs/outputs. For example, UE can be configured with different time offsets for CSI processing and contents to be included in a CSI report. This cannot be realized if the UE-autonomous decision is supported.</w:t>
      </w:r>
    </w:p>
    <w:p>
      <w:pPr>
        <w:pStyle w:val="20"/>
        <w:spacing w:before="72" w:after="72"/>
        <w:rPr>
          <w:lang w:val="en-US"/>
        </w:rPr>
      </w:pPr>
      <w:r>
        <w:rPr>
          <w:rFonts w:hint="eastAsia"/>
          <w:lang w:val="en-US"/>
        </w:rPr>
        <w:t xml:space="preserve"> </w:t>
      </w:r>
      <w:bookmarkStart w:id="146" w:name="_Toc21401"/>
      <w:bookmarkStart w:id="147" w:name="_Toc4685"/>
      <w:r>
        <w:rPr>
          <w:rFonts w:hint="eastAsia"/>
          <w:lang w:val="en-US"/>
        </w:rPr>
        <w:t>Network should make final decision on model/functionality selection, activation, deactivation, switching, and fallback for UE side/part model.</w:t>
      </w:r>
      <w:bookmarkEnd w:id="146"/>
      <w:bookmarkEnd w:id="147"/>
    </w:p>
    <w:p>
      <w:pPr>
        <w:snapToGrid w:val="0"/>
        <w:spacing w:before="72" w:beforeLines="30" w:after="72" w:afterLines="30" w:line="288" w:lineRule="auto"/>
        <w:rPr>
          <w:rFonts w:eastAsia="微软雅黑"/>
        </w:rPr>
      </w:pPr>
      <w:r>
        <w:rPr>
          <w:rFonts w:hint="eastAsia" w:eastAsia="微软雅黑"/>
        </w:rPr>
        <w:t>In RAN1#111, we had discussions to define model selection. The controversy is whether we need to define model selection that is separate from model activation. To our understanding, there could be different options based on various signaling designs:</w:t>
      </w:r>
    </w:p>
    <w:p>
      <w:pPr>
        <w:numPr>
          <w:ilvl w:val="0"/>
          <w:numId w:val="25"/>
        </w:numPr>
        <w:snapToGrid w:val="0"/>
        <w:spacing w:before="72" w:beforeLines="30" w:after="72" w:afterLines="30" w:line="288" w:lineRule="auto"/>
        <w:rPr>
          <w:rFonts w:eastAsia="宋体"/>
          <w:kern w:val="0"/>
        </w:rPr>
      </w:pPr>
      <w:r>
        <w:rPr>
          <w:rFonts w:hint="eastAsia" w:eastAsia="宋体"/>
          <w:kern w:val="0"/>
        </w:rPr>
        <w:t>Option 1: Model selection</w:t>
      </w:r>
      <w:r>
        <w:rPr>
          <w:rFonts w:eastAsia="宋体"/>
          <w:kern w:val="0"/>
        </w:rPr>
        <w:t xml:space="preserve"> </w:t>
      </w:r>
      <w:r>
        <w:rPr>
          <w:rFonts w:hint="eastAsia" w:eastAsia="宋体"/>
          <w:kern w:val="0"/>
        </w:rPr>
        <w:t>(selection of one AI/ML model for activation among multiple models for the same functionality) + model activation (activate the model selected by model selection);</w:t>
      </w:r>
    </w:p>
    <w:p>
      <w:pPr>
        <w:numPr>
          <w:ilvl w:val="0"/>
          <w:numId w:val="25"/>
        </w:numPr>
        <w:snapToGrid w:val="0"/>
        <w:spacing w:before="72" w:beforeLines="30" w:after="72" w:afterLines="30" w:line="288" w:lineRule="auto"/>
        <w:rPr>
          <w:rFonts w:eastAsia="宋体"/>
          <w:kern w:val="0"/>
        </w:rPr>
      </w:pPr>
      <w:r>
        <w:rPr>
          <w:rFonts w:hint="eastAsia" w:eastAsia="宋体"/>
          <w:kern w:val="0"/>
        </w:rPr>
        <w:t>Option 2: Model selection</w:t>
      </w:r>
      <w:r>
        <w:rPr>
          <w:rFonts w:eastAsia="宋体"/>
          <w:kern w:val="0"/>
        </w:rPr>
        <w:t xml:space="preserve"> </w:t>
      </w:r>
      <w:r>
        <w:rPr>
          <w:rFonts w:hint="eastAsia" w:eastAsia="宋体"/>
          <w:kern w:val="0"/>
        </w:rPr>
        <w:t>(selection of multiple AI/ML models for activation among multiple models for the same functionality) + model activation (activate one of the multiple models selected by model selection);</w:t>
      </w:r>
    </w:p>
    <w:p>
      <w:pPr>
        <w:numPr>
          <w:ilvl w:val="0"/>
          <w:numId w:val="25"/>
        </w:numPr>
        <w:snapToGrid w:val="0"/>
        <w:spacing w:before="72" w:beforeLines="30" w:after="72" w:afterLines="30" w:line="288" w:lineRule="auto"/>
        <w:rPr>
          <w:rFonts w:eastAsia="宋体"/>
          <w:kern w:val="0"/>
        </w:rPr>
      </w:pPr>
      <w:r>
        <w:rPr>
          <w:rFonts w:hint="eastAsia" w:eastAsia="宋体"/>
          <w:kern w:val="0"/>
        </w:rPr>
        <w:t>Option 3: Model activation</w:t>
      </w:r>
      <w:r>
        <w:rPr>
          <w:rFonts w:eastAsia="宋体"/>
          <w:kern w:val="0"/>
        </w:rPr>
        <w:t xml:space="preserve"> </w:t>
      </w:r>
      <w:r>
        <w:rPr>
          <w:rFonts w:hint="eastAsia" w:eastAsia="宋体"/>
          <w:kern w:val="0"/>
        </w:rPr>
        <w:t>(activate one of the models supported by UE) without a separate procedure for model selection.</w:t>
      </w:r>
    </w:p>
    <w:p>
      <w:pPr>
        <w:snapToGrid w:val="0"/>
        <w:spacing w:before="72" w:beforeLines="30" w:after="72" w:afterLines="30" w:line="288" w:lineRule="auto"/>
        <w:rPr>
          <w:rFonts w:eastAsia="宋体"/>
          <w:kern w:val="0"/>
        </w:rPr>
      </w:pPr>
      <w:r>
        <w:rPr>
          <w:rFonts w:hint="eastAsia" w:eastAsia="宋体"/>
          <w:kern w:val="0"/>
        </w:rPr>
        <w:t>The above options are analogous to CSI report framework defined in current specification. The CSI report framework has a three-level signaling structure, i.e., RRC + MAC CE + DCI. For example, Option 2 is similar to aperiodic CSI report activated by DCI. Therefore, we think it</w:t>
      </w:r>
      <w:r>
        <w:rPr>
          <w:rFonts w:eastAsia="宋体"/>
          <w:kern w:val="0"/>
        </w:rPr>
        <w:t>’</w:t>
      </w:r>
      <w:r>
        <w:rPr>
          <w:rFonts w:hint="eastAsia" w:eastAsia="宋体"/>
          <w:kern w:val="0"/>
        </w:rPr>
        <w:t>s not very important to define model selection as it really depends on how current signaling structure is enhanced to incorporate the AI/ML models.</w:t>
      </w:r>
    </w:p>
    <w:p>
      <w:pPr>
        <w:pStyle w:val="22"/>
        <w:spacing w:before="72" w:after="72"/>
      </w:pPr>
      <w:r>
        <w:rPr>
          <w:rFonts w:hint="eastAsia"/>
        </w:rPr>
        <w:t xml:space="preserve"> </w:t>
      </w:r>
      <w:bookmarkStart w:id="148" w:name="_Toc131690120"/>
      <w:bookmarkStart w:id="149" w:name="_Toc30081"/>
      <w:r>
        <w:rPr>
          <w:rFonts w:hint="eastAsia"/>
        </w:rPr>
        <w:t>It</w:t>
      </w:r>
      <w:r>
        <w:t>’</w:t>
      </w:r>
      <w:r>
        <w:rPr>
          <w:rFonts w:hint="eastAsia"/>
        </w:rPr>
        <w:t>s not important to define model selection as it depends on how current signaling structure is enhanced to incorporate the AI/ML models. For example, there could be different options for model selection and model activation based on various signaling designs:</w:t>
      </w:r>
      <w:bookmarkEnd w:id="148"/>
      <w:bookmarkEnd w:id="149"/>
    </w:p>
    <w:p>
      <w:pPr>
        <w:pStyle w:val="24"/>
        <w:spacing w:before="72" w:after="72"/>
      </w:pPr>
      <w:bookmarkStart w:id="150" w:name="_Toc131690121"/>
      <w:bookmarkStart w:id="151" w:name="_Toc24503"/>
      <w:r>
        <w:rPr>
          <w:rFonts w:hint="eastAsia"/>
        </w:rPr>
        <w:t>Option 1: Model selection (selection of one AI/ML model for activation among multiple models for the same functionality) + model activation (activate the model selected by model selection);</w:t>
      </w:r>
      <w:bookmarkEnd w:id="150"/>
      <w:bookmarkEnd w:id="151"/>
    </w:p>
    <w:p>
      <w:pPr>
        <w:pStyle w:val="24"/>
        <w:spacing w:before="72" w:after="72"/>
      </w:pPr>
      <w:bookmarkStart w:id="152" w:name="_Toc131690122"/>
      <w:bookmarkStart w:id="153" w:name="_Toc29989"/>
      <w:r>
        <w:rPr>
          <w:rFonts w:hint="eastAsia"/>
        </w:rPr>
        <w:t>Option 2: Model selection (selection of multiple AI/ML models for activation among multiple models for the same functionality) + model activation (activate one of the multiple models selected by model selection);</w:t>
      </w:r>
      <w:bookmarkEnd w:id="152"/>
      <w:bookmarkEnd w:id="153"/>
    </w:p>
    <w:p>
      <w:pPr>
        <w:pStyle w:val="24"/>
        <w:spacing w:before="72" w:after="72"/>
      </w:pPr>
      <w:bookmarkStart w:id="154" w:name="_Toc131690123"/>
      <w:bookmarkStart w:id="155" w:name="_Toc2839"/>
      <w:r>
        <w:rPr>
          <w:rFonts w:hint="eastAsia"/>
        </w:rPr>
        <w:t>Option 3: Model activation (activate one of the models supported by UE) without a separate procedure for model selection.</w:t>
      </w:r>
      <w:bookmarkEnd w:id="154"/>
      <w:bookmarkEnd w:id="155"/>
    </w:p>
    <w:p>
      <w:pPr>
        <w:snapToGrid w:val="0"/>
        <w:spacing w:before="72" w:beforeLines="30" w:after="72" w:afterLines="30" w:line="288" w:lineRule="auto"/>
        <w:rPr>
          <w:rFonts w:eastAsia="微软雅黑"/>
        </w:rPr>
      </w:pPr>
    </w:p>
    <w:p>
      <w:pPr>
        <w:pStyle w:val="3"/>
        <w:spacing w:before="72" w:beforeLines="30" w:after="72" w:afterLines="30" w:line="288" w:lineRule="auto"/>
      </w:pPr>
      <w:r>
        <w:rPr>
          <w:rFonts w:hint="eastAsia"/>
        </w:rPr>
        <w:t>UE capabilities</w:t>
      </w:r>
    </w:p>
    <w:p>
      <w:pPr>
        <w:snapToGrid w:val="0"/>
        <w:spacing w:before="72" w:beforeLines="30" w:after="72" w:afterLines="30" w:line="288" w:lineRule="auto"/>
        <w:rPr>
          <w:rFonts w:eastAsia="微软雅黑"/>
          <w:kern w:val="0"/>
        </w:rPr>
      </w:pPr>
      <w:r>
        <w:rPr>
          <w:rFonts w:eastAsia="微软雅黑"/>
          <w:kern w:val="0"/>
        </w:rPr>
        <w:t>Compared to conventional fixed UE capability report, AI based method need</w:t>
      </w:r>
      <w:r>
        <w:rPr>
          <w:rFonts w:hint="eastAsia" w:eastAsia="微软雅黑"/>
          <w:kern w:val="0"/>
        </w:rPr>
        <w:t>s</w:t>
      </w:r>
      <w:r>
        <w:rPr>
          <w:rFonts w:eastAsia="微软雅黑"/>
          <w:kern w:val="0"/>
        </w:rPr>
        <w:t xml:space="preserve"> to study dynamic UE capability report. Due to high complexity in computation and storage, UE </w:t>
      </w:r>
      <w:r>
        <w:rPr>
          <w:rFonts w:hint="eastAsia" w:eastAsia="微软雅黑"/>
          <w:kern w:val="0"/>
        </w:rPr>
        <w:t xml:space="preserve">can </w:t>
      </w:r>
      <w:r>
        <w:rPr>
          <w:rFonts w:eastAsia="微软雅黑"/>
          <w:kern w:val="0"/>
        </w:rPr>
        <w:t xml:space="preserve">report its temporary UE capability based on its hardware utilization at </w:t>
      </w:r>
      <w:r>
        <w:rPr>
          <w:rFonts w:hint="eastAsia" w:eastAsia="微软雅黑"/>
          <w:kern w:val="0"/>
        </w:rPr>
        <w:t xml:space="preserve">specific </w:t>
      </w:r>
      <w:r>
        <w:rPr>
          <w:rFonts w:eastAsia="微软雅黑"/>
          <w:kern w:val="0"/>
        </w:rPr>
        <w:t xml:space="preserve">moment. Furthermore, the rapid development of AI/ML technologies makes it very hard to use a fixed UE capability to </w:t>
      </w:r>
      <w:r>
        <w:rPr>
          <w:rFonts w:hint="eastAsia" w:eastAsia="微软雅黑"/>
          <w:kern w:val="0"/>
        </w:rPr>
        <w:t>adapt to different scenarios</w:t>
      </w:r>
      <w:r>
        <w:rPr>
          <w:rFonts w:eastAsia="微软雅黑"/>
          <w:kern w:val="0"/>
        </w:rPr>
        <w:t>.</w:t>
      </w:r>
    </w:p>
    <w:p>
      <w:pPr>
        <w:snapToGrid w:val="0"/>
        <w:spacing w:before="72" w:beforeLines="30" w:after="72" w:afterLines="30" w:line="288" w:lineRule="auto"/>
        <w:rPr>
          <w:rFonts w:eastAsia="微软雅黑"/>
          <w:kern w:val="0"/>
        </w:rPr>
      </w:pPr>
      <w:r>
        <w:rPr>
          <w:rFonts w:eastAsia="微软雅黑"/>
          <w:kern w:val="0"/>
        </w:rPr>
        <w:t>In addition, possible conflicts between conventional method and AI based method should also be considered. In some cases, the concurrent usage of the two methods should be possible. However, some kind of priority may need to be discussed. In an extreme case, when the AI based method cannot guarantee its performance,</w:t>
      </w:r>
      <w:r>
        <w:rPr>
          <w:rFonts w:hint="eastAsia" w:eastAsia="微软雅黑"/>
          <w:kern w:val="0"/>
        </w:rPr>
        <w:t xml:space="preserve"> a fallback behavior to</w:t>
      </w:r>
      <w:r>
        <w:rPr>
          <w:rFonts w:eastAsia="微软雅黑"/>
          <w:kern w:val="0"/>
        </w:rPr>
        <w:t xml:space="preserve"> conventional method </w:t>
      </w:r>
      <w:r>
        <w:rPr>
          <w:rFonts w:hint="eastAsia" w:eastAsia="微软雅黑"/>
          <w:kern w:val="0"/>
        </w:rPr>
        <w:t>is necessary to maintain basic network performance</w:t>
      </w:r>
      <w:r>
        <w:rPr>
          <w:rFonts w:eastAsia="微软雅黑"/>
          <w:kern w:val="0"/>
        </w:rPr>
        <w:t>.</w:t>
      </w:r>
    </w:p>
    <w:p>
      <w:pPr>
        <w:snapToGrid w:val="0"/>
        <w:spacing w:before="72" w:beforeLines="30" w:after="72" w:afterLines="30" w:line="288" w:lineRule="auto"/>
        <w:rPr>
          <w:rFonts w:eastAsia="微软雅黑"/>
          <w:kern w:val="0"/>
        </w:rPr>
      </w:pPr>
      <w:r>
        <w:rPr>
          <w:rFonts w:eastAsia="微软雅黑"/>
          <w:kern w:val="0"/>
        </w:rPr>
        <w:t xml:space="preserve">Finally, all the LCM-related procedures </w:t>
      </w:r>
      <w:r>
        <w:rPr>
          <w:rFonts w:hint="eastAsia" w:eastAsia="微软雅黑"/>
          <w:kern w:val="0"/>
        </w:rPr>
        <w:t>may</w:t>
      </w:r>
      <w:r>
        <w:rPr>
          <w:rFonts w:eastAsia="微软雅黑"/>
          <w:kern w:val="0"/>
        </w:rPr>
        <w:t xml:space="preserve"> have different requirements on UE capabilities. However, given that the framework for each procedure is not clear for now</w:t>
      </w:r>
      <w:r>
        <w:rPr>
          <w:rFonts w:hint="eastAsia" w:eastAsia="微软雅黑"/>
          <w:kern w:val="0"/>
        </w:rPr>
        <w:t>, i</w:t>
      </w:r>
      <w:r>
        <w:rPr>
          <w:rFonts w:eastAsia="微软雅黑"/>
          <w:kern w:val="0"/>
        </w:rPr>
        <w:t xml:space="preserve">t’s better to defer the discussion on this aspect. Besides, UE capabilities are highly related to different use cases. Therefore, it </w:t>
      </w:r>
      <w:r>
        <w:rPr>
          <w:rFonts w:hint="eastAsia" w:eastAsia="微软雅黑"/>
          <w:kern w:val="0"/>
        </w:rPr>
        <w:t>is</w:t>
      </w:r>
      <w:r>
        <w:rPr>
          <w:rFonts w:eastAsia="微软雅黑"/>
          <w:kern w:val="0"/>
        </w:rPr>
        <w:t xml:space="preserve"> better to further study LCM-related UE capabilities per use case.</w:t>
      </w:r>
    </w:p>
    <w:p>
      <w:pPr>
        <w:pStyle w:val="20"/>
        <w:spacing w:before="72" w:after="72"/>
        <w:rPr>
          <w:lang w:val="en-US"/>
        </w:rPr>
      </w:pPr>
      <w:r>
        <w:rPr>
          <w:rFonts w:hint="eastAsia"/>
          <w:lang w:val="en-US"/>
        </w:rPr>
        <w:t xml:space="preserve"> </w:t>
      </w:r>
      <w:bookmarkStart w:id="156" w:name="_Toc17715"/>
      <w:bookmarkStart w:id="157" w:name="_Toc19088"/>
      <w:r>
        <w:rPr>
          <w:lang w:val="en-US"/>
        </w:rPr>
        <w:t>Further study UE capability to support AI/ML model</w:t>
      </w:r>
      <w:r>
        <w:rPr>
          <w:rFonts w:hint="eastAsia"/>
          <w:lang w:val="en-US"/>
        </w:rPr>
        <w:t>s</w:t>
      </w:r>
      <w:r>
        <w:rPr>
          <w:lang w:val="en-US"/>
        </w:rPr>
        <w:t>, at least consider:</w:t>
      </w:r>
      <w:bookmarkEnd w:id="156"/>
      <w:bookmarkEnd w:id="157"/>
    </w:p>
    <w:p>
      <w:pPr>
        <w:pStyle w:val="23"/>
        <w:spacing w:before="72" w:after="72"/>
      </w:pPr>
      <w:bookmarkStart w:id="158" w:name="_Toc25865"/>
      <w:bookmarkStart w:id="159" w:name="_Toc783"/>
      <w:r>
        <w:t>Dynamic</w:t>
      </w:r>
      <w:r>
        <w:rPr>
          <w:rFonts w:hint="eastAsia"/>
        </w:rPr>
        <w:t xml:space="preserve"> UE capability</w:t>
      </w:r>
      <w:r>
        <w:t xml:space="preserve"> report</w:t>
      </w:r>
      <w:r>
        <w:rPr>
          <w:rFonts w:hint="eastAsia"/>
        </w:rPr>
        <w:t xml:space="preserve"> in addition to conventional fixed UE capability report;</w:t>
      </w:r>
      <w:bookmarkEnd w:id="158"/>
      <w:bookmarkEnd w:id="159"/>
    </w:p>
    <w:p>
      <w:pPr>
        <w:pStyle w:val="23"/>
        <w:spacing w:before="72" w:after="72"/>
      </w:pPr>
      <w:bookmarkStart w:id="160" w:name="_Toc31626"/>
      <w:bookmarkStart w:id="161" w:name="_Toc32621"/>
      <w:r>
        <w:rPr>
          <w:rFonts w:hint="eastAsia"/>
        </w:rPr>
        <w:t>Concurrent UE capability for conventional method and AI based method.</w:t>
      </w:r>
      <w:bookmarkEnd w:id="160"/>
      <w:bookmarkEnd w:id="161"/>
    </w:p>
    <w:p>
      <w:pPr>
        <w:pStyle w:val="20"/>
        <w:spacing w:before="72" w:after="72"/>
        <w:rPr>
          <w:rFonts w:eastAsia="宋体"/>
          <w:lang w:val="en-US"/>
        </w:rPr>
      </w:pPr>
      <w:r>
        <w:rPr>
          <w:rFonts w:eastAsia="微软雅黑" w:cs="Times New Roman"/>
          <w:lang w:val="en-US"/>
        </w:rPr>
        <w:t xml:space="preserve"> </w:t>
      </w:r>
      <w:bookmarkStart w:id="162" w:name="_Toc6702"/>
      <w:bookmarkStart w:id="163" w:name="_Toc31664"/>
      <w:r>
        <w:rPr>
          <w:rFonts w:eastAsia="微软雅黑" w:cs="Times New Roman"/>
          <w:lang w:val="en-US"/>
        </w:rPr>
        <w:t xml:space="preserve">Discussions on LCM-related UE capabilities can be postponed </w:t>
      </w:r>
      <w:r>
        <w:rPr>
          <w:rFonts w:hint="eastAsia" w:eastAsia="微软雅黑" w:cs="Times New Roman"/>
          <w:lang w:val="en-US"/>
        </w:rPr>
        <w:t>or</w:t>
      </w:r>
      <w:r>
        <w:rPr>
          <w:rFonts w:eastAsia="微软雅黑" w:cs="Times New Roman"/>
          <w:lang w:val="en-US"/>
        </w:rPr>
        <w:t xml:space="preserve"> studied per use case basis.</w:t>
      </w:r>
      <w:bookmarkEnd w:id="162"/>
      <w:bookmarkEnd w:id="163"/>
    </w:p>
    <w:p>
      <w:pPr>
        <w:spacing w:before="120" w:after="120"/>
        <w:rPr>
          <w:rFonts w:eastAsia="宋体"/>
        </w:rPr>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pPr>
        <w:pStyle w:val="10"/>
        <w:tabs>
          <w:tab w:val="right" w:pos="9660"/>
        </w:tabs>
      </w:pPr>
      <w:bookmarkStart w:id="165" w:name="_GoBack"/>
      <w:bookmarkEnd w:id="165"/>
      <w:r>
        <w:fldChar w:fldCharType="begin"/>
      </w:r>
      <w:r>
        <w:instrText xml:space="preserve">TOC \n  \t "!ZTE-Observation-2021,1,sub-observation,2,3rd level observation,3" \h</w:instrText>
      </w:r>
      <w:r>
        <w:fldChar w:fldCharType="separate"/>
      </w:r>
      <w:r>
        <w:fldChar w:fldCharType="begin"/>
      </w:r>
      <w:r>
        <w:instrText xml:space="preserve"> HYPERLINK \l _Toc17028 </w:instrText>
      </w:r>
      <w:r>
        <w:fldChar w:fldCharType="separate"/>
      </w:r>
      <w:r>
        <w:rPr>
          <w:rFonts w:hint="default"/>
          <w:bCs w:val="0"/>
          <w:i/>
          <w:iCs w:val="0"/>
          <w:caps w:val="0"/>
          <w:smallCaps w:val="0"/>
          <w:strike w:val="0"/>
          <w:dstrike w:val="0"/>
          <w:vanish w:val="0"/>
          <w:spacing w:val="0"/>
          <w:position w:val="0"/>
          <w:vertAlign w:val="baseline"/>
          <w14:shadow w14:blurRad="0" w14:dist="0" w14:dir="0" w14:sx="0" w14:sy="0" w14:kx="0" w14:ky="0" w14:algn="none">
            <w14:srgbClr w14:val="000000"/>
          </w14:shadow>
        </w:rPr>
        <w:t xml:space="preserve">Observation 1: </w:t>
      </w:r>
      <w:r>
        <w:t>When data generation entity and data processing entity (e.g., for model training/inference/monitoring) are on the same side,</w:t>
      </w:r>
      <w:r>
        <w:rPr>
          <w:rFonts w:hint="eastAsia"/>
          <w:lang w:val="en-US" w:eastAsia="zh-CN"/>
        </w:rPr>
        <w:t xml:space="preserve"> t</w:t>
      </w:r>
      <w:r>
        <w:rPr>
          <w:rFonts w:hint="eastAsia"/>
        </w:rPr>
        <w:t>he data delivery can be transparent between 3GPP entity and non-3GPP entity</w:t>
      </w:r>
      <w:r>
        <w:rPr>
          <w:rFonts w:hint="eastAsia"/>
          <w:lang w:val="en-US" w:eastAsia="zh-CN"/>
        </w:rPr>
        <w:t xml:space="preserve"> so that</w:t>
      </w:r>
      <w:r>
        <w:t xml:space="preserve"> no dedicated configurations/procedures for reporting collected </w:t>
      </w:r>
      <w:r>
        <w:rPr>
          <w:rFonts w:hint="eastAsia"/>
          <w:lang w:val="en-US" w:eastAsia="zh-CN"/>
        </w:rPr>
        <w:t>data are required</w:t>
      </w:r>
      <w:r>
        <w:t>.</w:t>
      </w:r>
      <w:r>
        <w:fldChar w:fldCharType="end"/>
      </w:r>
    </w:p>
    <w:p>
      <w:pPr>
        <w:pStyle w:val="10"/>
        <w:tabs>
          <w:tab w:val="right" w:pos="9660"/>
        </w:tabs>
      </w:pPr>
      <w:r>
        <w:fldChar w:fldCharType="begin"/>
      </w:r>
      <w:r>
        <w:instrText xml:space="preserve"> HYPERLINK \l _Toc5370 </w:instrText>
      </w:r>
      <w:r>
        <w:fldChar w:fldCharType="separate"/>
      </w:r>
      <w:r>
        <w:rPr>
          <w:rFonts w:hint="default"/>
          <w:bCs w:val="0"/>
          <w:i/>
          <w:iCs w:val="0"/>
          <w:caps w:val="0"/>
          <w:smallCaps w:val="0"/>
          <w:strike w:val="0"/>
          <w:dstrike w:val="0"/>
          <w:vanish w:val="0"/>
          <w:spacing w:val="0"/>
          <w:position w:val="0"/>
          <w:vertAlign w:val="baseline"/>
          <w14:shadow w14:blurRad="0" w14:dist="0" w14:dir="0" w14:sx="0" w14:sy="0" w14:kx="0" w14:ky="0" w14:algn="none">
            <w14:srgbClr w14:val="000000"/>
          </w14:shadow>
        </w:rPr>
        <w:t xml:space="preserve">Observation 2: </w:t>
      </w:r>
      <w:r>
        <w:t>To define new measurement types for data collection, standardization efforts and report overhead should be considered carefully.</w:t>
      </w:r>
      <w:r>
        <w:fldChar w:fldCharType="end"/>
      </w:r>
    </w:p>
    <w:p>
      <w:pPr>
        <w:pStyle w:val="10"/>
        <w:tabs>
          <w:tab w:val="right" w:pos="9660"/>
        </w:tabs>
      </w:pPr>
      <w:r>
        <w:fldChar w:fldCharType="begin"/>
      </w:r>
      <w:r>
        <w:instrText xml:space="preserve"> HYPERLINK \l _Toc5749 </w:instrText>
      </w:r>
      <w:r>
        <w:fldChar w:fldCharType="separate"/>
      </w:r>
      <w:r>
        <w:rPr>
          <w:rFonts w:hint="default"/>
          <w:bCs w:val="0"/>
          <w:i/>
          <w:iCs w:val="0"/>
          <w:caps w:val="0"/>
          <w:smallCaps w:val="0"/>
          <w:strike w:val="0"/>
          <w:dstrike w:val="0"/>
          <w:vanish w:val="0"/>
          <w:spacing w:val="0"/>
          <w:position w:val="0"/>
          <w:vertAlign w:val="baseline"/>
          <w14:shadow w14:blurRad="0" w14:dist="0" w14:dir="0" w14:sx="0" w14:sy="0" w14:kx="0" w14:ky="0" w14:algn="none">
            <w14:srgbClr w14:val="000000"/>
          </w14:shadow>
        </w:rPr>
        <w:t xml:space="preserve">Observation 3: </w:t>
      </w:r>
      <w:r>
        <w:t xml:space="preserve">For Type 3 training </w:t>
      </w:r>
      <w:r>
        <w:rPr>
          <w:rFonts w:hint="eastAsia"/>
          <w:lang w:val="en-US" w:eastAsia="zh-CN"/>
        </w:rPr>
        <w:t xml:space="preserve">collaboration </w:t>
      </w:r>
      <w:r>
        <w:t xml:space="preserve">of a two-sided model, </w:t>
      </w:r>
      <w:r>
        <w:rPr>
          <w:rFonts w:hint="eastAsia"/>
          <w:lang w:val="en-US" w:eastAsia="zh-CN"/>
        </w:rPr>
        <w:t>common understanding on the dataset used for model training is necessary, which can facilitate the pairing of CSI generation part and CSI reconstruction part.</w:t>
      </w:r>
      <w:r>
        <w:fldChar w:fldCharType="end"/>
      </w:r>
    </w:p>
    <w:p>
      <w:pPr>
        <w:pStyle w:val="10"/>
        <w:tabs>
          <w:tab w:val="right" w:pos="9660"/>
        </w:tabs>
      </w:pPr>
      <w:r>
        <w:fldChar w:fldCharType="begin"/>
      </w:r>
      <w:r>
        <w:instrText xml:space="preserve"> HYPERLINK \l _Toc8671 </w:instrText>
      </w:r>
      <w:r>
        <w:fldChar w:fldCharType="separate"/>
      </w:r>
      <w:r>
        <w:rPr>
          <w:rFonts w:hint="default"/>
          <w:bCs w:val="0"/>
          <w:i/>
          <w:iCs w:val="0"/>
          <w:caps w:val="0"/>
          <w:smallCaps w:val="0"/>
          <w:strike w:val="0"/>
          <w:dstrike w:val="0"/>
          <w:vanish w:val="0"/>
          <w:spacing w:val="0"/>
          <w:position w:val="0"/>
          <w:vertAlign w:val="baseline"/>
          <w14:shadow w14:blurRad="0" w14:dist="0" w14:dir="0" w14:sx="0" w14:sy="0" w14:kx="0" w14:ky="0" w14:algn="none">
            <w14:srgbClr w14:val="000000"/>
          </w14:shadow>
        </w:rPr>
        <w:t xml:space="preserve">Observation 4: </w:t>
      </w:r>
      <w:r>
        <w:rPr>
          <w:rFonts w:hint="eastAsia"/>
          <w:lang w:val="en-US" w:eastAsia="zh-CN"/>
        </w:rPr>
        <w:t>Dataset alignment between UE and network can be used for testing/monitoring the model/functionality performance.</w:t>
      </w:r>
      <w:r>
        <w:fldChar w:fldCharType="end"/>
      </w:r>
    </w:p>
    <w:p>
      <w:pPr>
        <w:pStyle w:val="10"/>
        <w:tabs>
          <w:tab w:val="right" w:pos="9660"/>
        </w:tabs>
      </w:pPr>
      <w:r>
        <w:fldChar w:fldCharType="begin"/>
      </w:r>
      <w:r>
        <w:instrText xml:space="preserve"> HYPERLINK \l _Toc8381 </w:instrText>
      </w:r>
      <w:r>
        <w:fldChar w:fldCharType="separate"/>
      </w:r>
      <w:r>
        <w:rPr>
          <w:rFonts w:hint="default"/>
          <w:bCs w:val="0"/>
          <w:i/>
          <w:iCs w:val="0"/>
          <w:caps w:val="0"/>
          <w:smallCaps w:val="0"/>
          <w:strike w:val="0"/>
          <w:dstrike w:val="0"/>
          <w:vanish w:val="0"/>
          <w:spacing w:val="0"/>
          <w:position w:val="0"/>
          <w:vertAlign w:val="baseline"/>
          <w14:shadow w14:blurRad="0" w14:dist="0" w14:dir="0" w14:sx="0" w14:sy="0" w14:kx="0" w14:ky="0" w14:algn="none">
            <w14:srgbClr w14:val="000000"/>
          </w14:shadow>
        </w:rPr>
        <w:t xml:space="preserve">Observation 5: </w:t>
      </w:r>
      <w:r>
        <w:rPr>
          <w:rFonts w:hint="eastAsia"/>
          <w:lang w:val="en-US" w:eastAsia="zh-CN"/>
        </w:rPr>
        <w:t>Dataset ID can avoid sharing the proprietary information explicitly across vendors during data collection.</w:t>
      </w:r>
      <w:r>
        <w:fldChar w:fldCharType="end"/>
      </w:r>
    </w:p>
    <w:p>
      <w:pPr>
        <w:pStyle w:val="10"/>
        <w:tabs>
          <w:tab w:val="right" w:pos="9660"/>
        </w:tabs>
      </w:pPr>
      <w:r>
        <w:fldChar w:fldCharType="begin"/>
      </w:r>
      <w:r>
        <w:instrText xml:space="preserve"> HYPERLINK \l _Toc3779 </w:instrText>
      </w:r>
      <w: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6: </w:t>
      </w:r>
      <w:r>
        <w:rPr>
          <w:rFonts w:hint="eastAsia"/>
          <w:lang w:val="en-US" w:eastAsia="zh-CN"/>
        </w:rPr>
        <w:t>For network-side model, online/offline training is up to network implementation.</w:t>
      </w:r>
      <w:r>
        <w:fldChar w:fldCharType="end"/>
      </w:r>
    </w:p>
    <w:p>
      <w:pPr>
        <w:pStyle w:val="10"/>
        <w:tabs>
          <w:tab w:val="right" w:pos="9660"/>
        </w:tabs>
      </w:pPr>
      <w:r>
        <w:fldChar w:fldCharType="begin"/>
      </w:r>
      <w:r>
        <w:instrText xml:space="preserve"> HYPERLINK \l _Toc23296 </w:instrText>
      </w:r>
      <w: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7: </w:t>
      </w:r>
      <w:r>
        <w:rPr>
          <w:rFonts w:hint="eastAsia"/>
          <w:lang w:val="en-US" w:eastAsia="zh-CN"/>
        </w:rPr>
        <w:t>Online training for UE-side/part model includes two types:</w:t>
      </w:r>
      <w:r>
        <w:fldChar w:fldCharType="end"/>
      </w:r>
    </w:p>
    <w:p>
      <w:pPr>
        <w:pStyle w:val="12"/>
        <w:tabs>
          <w:tab w:val="right" w:pos="9660"/>
        </w:tabs>
      </w:pPr>
      <w:r>
        <w:fldChar w:fldCharType="begin"/>
      </w:r>
      <w:r>
        <w:instrText xml:space="preserve"> HYPERLINK \l _Toc28873 </w:instrText>
      </w:r>
      <w:r>
        <w:fldChar w:fldCharType="separate"/>
      </w:r>
      <w:r>
        <w:rPr>
          <w:rFonts w:hint="default" w:ascii="Arial" w:hAnsi="Arial" w:cs="Arial"/>
        </w:rPr>
        <w:t xml:space="preserve">• </w:t>
      </w:r>
      <w:r>
        <w:rPr>
          <w:rFonts w:hint="eastAsia"/>
        </w:rPr>
        <w:t>Type 1: The model training is conducted inside the UE and the trained model is used for model inference at the UE;</w:t>
      </w:r>
      <w:r>
        <w:fldChar w:fldCharType="end"/>
      </w:r>
    </w:p>
    <w:p>
      <w:pPr>
        <w:pStyle w:val="12"/>
        <w:tabs>
          <w:tab w:val="right" w:pos="9660"/>
        </w:tabs>
      </w:pPr>
      <w:r>
        <w:fldChar w:fldCharType="begin"/>
      </w:r>
      <w:r>
        <w:instrText xml:space="preserve"> HYPERLINK \l _Toc18339 </w:instrText>
      </w:r>
      <w:r>
        <w:fldChar w:fldCharType="separate"/>
      </w:r>
      <w:r>
        <w:rPr>
          <w:rFonts w:hint="default" w:ascii="Arial" w:hAnsi="Arial" w:cs="Arial"/>
        </w:rPr>
        <w:t xml:space="preserve">• </w:t>
      </w:r>
      <w:r>
        <w:rPr>
          <w:rFonts w:hint="eastAsia"/>
        </w:rPr>
        <w:t>Type 2: The model training is conducted outside the UE and the trained model is delivered to UE for model inference.</w:t>
      </w:r>
      <w:r>
        <w:fldChar w:fldCharType="end"/>
      </w:r>
    </w:p>
    <w:p>
      <w:pPr>
        <w:pStyle w:val="10"/>
        <w:tabs>
          <w:tab w:val="right" w:pos="9660"/>
        </w:tabs>
      </w:pPr>
      <w:r>
        <w:fldChar w:fldCharType="begin"/>
      </w:r>
      <w:r>
        <w:instrText xml:space="preserve"> HYPERLINK \l _Toc9061 </w:instrText>
      </w:r>
      <w: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8: </w:t>
      </w:r>
      <w:r>
        <w:rPr>
          <w:rFonts w:hint="eastAsia"/>
          <w:lang w:val="en-US" w:eastAsia="zh-CN"/>
        </w:rPr>
        <w:t>If both model parameters and model structure on a legacy model are updated, model inference latency and model input/output of the new model are different to that of the legacy model.</w:t>
      </w:r>
      <w:r>
        <w:fldChar w:fldCharType="end"/>
      </w:r>
    </w:p>
    <w:p>
      <w:pPr>
        <w:pStyle w:val="10"/>
        <w:tabs>
          <w:tab w:val="right" w:pos="9660"/>
        </w:tabs>
      </w:pPr>
      <w:r>
        <w:fldChar w:fldCharType="begin"/>
      </w:r>
      <w:r>
        <w:instrText xml:space="preserve"> HYPERLINK \l _Toc13408 </w:instrText>
      </w:r>
      <w:r>
        <w:fldChar w:fldCharType="separate"/>
      </w:r>
      <w:r>
        <w:rPr>
          <w:rFonts w:hint="default"/>
          <w:bCs w:val="0"/>
          <w:i/>
          <w:iCs w:val="0"/>
          <w:caps w:val="0"/>
          <w:smallCaps w:val="0"/>
          <w:strike w:val="0"/>
          <w:dstrike w:val="0"/>
          <w:vanish w:val="0"/>
          <w:spacing w:val="0"/>
          <w:position w:val="0"/>
          <w:vertAlign w:val="baseline"/>
          <w14:shadow w14:blurRad="0" w14:dist="0" w14:dir="0" w14:sx="0" w14:sy="0" w14:kx="0" w14:ky="0" w14:algn="none">
            <w14:srgbClr w14:val="000000"/>
          </w14:shadow>
        </w:rPr>
        <w:t xml:space="preserve">Observation 9: </w:t>
      </w:r>
      <w:r>
        <w:rPr>
          <w:rFonts w:hint="eastAsia"/>
          <w:lang w:val="en-US" w:eastAsia="zh-CN"/>
        </w:rPr>
        <w:t xml:space="preserve">Legacy UE capability report for AI/ML-enable feature is hard for UE to deploy multiple </w:t>
      </w:r>
      <w:r>
        <w:rPr>
          <w:lang w:val="en-US" w:eastAsia="zh-CN"/>
        </w:rPr>
        <w:t>functionalities</w:t>
      </w:r>
      <w:r>
        <w:rPr>
          <w:rFonts w:hint="eastAsia"/>
          <w:lang w:val="en-US" w:eastAsia="zh-CN"/>
        </w:rPr>
        <w:t xml:space="preserve"> for different applicable configurations and multiple models for addressing dynamic parts beyond the UE features, e.g., model pairing information, dataset alignment for monitoring/testing and different scenarios.</w:t>
      </w:r>
      <w:r>
        <w:fldChar w:fldCharType="end"/>
      </w:r>
    </w:p>
    <w:p>
      <w:pPr>
        <w:pStyle w:val="10"/>
        <w:tabs>
          <w:tab w:val="right" w:pos="9660"/>
        </w:tabs>
      </w:pPr>
      <w:r>
        <w:fldChar w:fldCharType="begin"/>
      </w:r>
      <w:r>
        <w:instrText xml:space="preserve"> HYPERLINK \l _Toc1306 </w:instrText>
      </w:r>
      <w: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10: </w:t>
      </w:r>
      <w:r>
        <w:rPr>
          <w:rFonts w:hint="eastAsia"/>
          <w:lang w:val="en-US" w:eastAsia="zh-CN"/>
        </w:rPr>
        <w:t>M</w:t>
      </w:r>
      <w:r>
        <w:rPr>
          <w:lang w:val="en-US" w:eastAsia="zh-CN"/>
        </w:rPr>
        <w:t xml:space="preserve">odel identification process is to give an identifier to a model (e.g., a global ‘unique’ ID as assumed by RAN2) so that </w:t>
      </w:r>
      <w:r>
        <w:rPr>
          <w:rFonts w:hint="eastAsia"/>
          <w:lang w:val="en-US" w:eastAsia="zh-CN"/>
        </w:rPr>
        <w:t xml:space="preserve">some </w:t>
      </w:r>
      <w:r>
        <w:rPr>
          <w:lang w:val="en-US" w:eastAsia="zh-CN"/>
        </w:rPr>
        <w:t>LCM procedures (e.g., model capability/availability report, model transfer) can have the same understanding</w:t>
      </w:r>
      <w:r>
        <w:rPr>
          <w:rFonts w:hint="eastAsia"/>
          <w:lang w:val="en-US" w:eastAsia="zh-CN"/>
        </w:rPr>
        <w:t>s</w:t>
      </w:r>
      <w:r>
        <w:rPr>
          <w:lang w:val="en-US" w:eastAsia="zh-CN"/>
        </w:rPr>
        <w:t xml:space="preserve"> on the model to be reported/transferred.</w:t>
      </w:r>
      <w:r>
        <w:rPr>
          <w:rFonts w:hint="eastAsia"/>
          <w:lang w:val="en-US" w:eastAsia="zh-CN"/>
        </w:rPr>
        <w:t xml:space="preserve"> A local model ID can be used for indicating the model operations other than the </w:t>
      </w:r>
      <w:r>
        <w:rPr>
          <w:lang w:val="en-US" w:eastAsia="zh-CN"/>
        </w:rPr>
        <w:t>model capability/availability report</w:t>
      </w:r>
      <w:r>
        <w:rPr>
          <w:rFonts w:hint="eastAsia"/>
          <w:lang w:val="en-US" w:eastAsia="zh-CN"/>
        </w:rPr>
        <w:t xml:space="preserve"> and </w:t>
      </w:r>
      <w:r>
        <w:rPr>
          <w:lang w:val="en-US" w:eastAsia="zh-CN"/>
        </w:rPr>
        <w:t>model transfer</w:t>
      </w:r>
      <w:r>
        <w:rPr>
          <w:rFonts w:hint="eastAsia"/>
          <w:lang w:val="en-US" w:eastAsia="zh-CN"/>
        </w:rPr>
        <w:t>.</w:t>
      </w:r>
      <w:r>
        <w:fldChar w:fldCharType="end"/>
      </w:r>
    </w:p>
    <w:p>
      <w:pPr>
        <w:pStyle w:val="10"/>
        <w:tabs>
          <w:tab w:val="right" w:pos="9660"/>
        </w:tabs>
      </w:pPr>
      <w:r>
        <w:fldChar w:fldCharType="begin"/>
      </w:r>
      <w:r>
        <w:instrText xml:space="preserve"> HYPERLINK \l _Toc30360 </w:instrText>
      </w:r>
      <w: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11: </w:t>
      </w:r>
      <w:r>
        <w:rPr>
          <w:rFonts w:hint="eastAsia"/>
          <w:lang w:val="en-US" w:eastAsia="zh-CN"/>
        </w:rPr>
        <w:t>Model identification Type A1 needs some offline coordination between network side and UE side, which is transparent to RAN1 specification.</w:t>
      </w:r>
      <w:r>
        <w:fldChar w:fldCharType="end"/>
      </w:r>
    </w:p>
    <w:p>
      <w:pPr>
        <w:pStyle w:val="10"/>
        <w:tabs>
          <w:tab w:val="right" w:pos="9660"/>
        </w:tabs>
      </w:pPr>
      <w:r>
        <w:fldChar w:fldCharType="begin"/>
      </w:r>
      <w:r>
        <w:instrText xml:space="preserve"> HYPERLINK \l _Toc27402 </w:instrText>
      </w:r>
      <w: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12: </w:t>
      </w:r>
      <w:r>
        <w:rPr>
          <w:rFonts w:hint="eastAsia"/>
          <w:lang w:val="en-US" w:eastAsia="zh-CN"/>
        </w:rPr>
        <w:t>The model identification Type A2 and the functionality identification Option 2(functionality ID based method) have the following similarities and differences:</w:t>
      </w:r>
      <w:r>
        <w:fldChar w:fldCharType="end"/>
      </w:r>
    </w:p>
    <w:p>
      <w:pPr>
        <w:pStyle w:val="10"/>
        <w:tabs>
          <w:tab w:val="right" w:pos="9660"/>
        </w:tabs>
      </w:pPr>
      <w:r>
        <w:fldChar w:fldCharType="begin"/>
      </w:r>
      <w:r>
        <w:instrText xml:space="preserve"> HYPERLINK \l _Toc5922 </w:instrText>
      </w:r>
      <w: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13: </w:t>
      </w:r>
      <w:r>
        <w:rPr>
          <w:lang w:val="en-US" w:eastAsia="zh-CN"/>
        </w:rPr>
        <w:t>In model identification Type B, the model being identified is a new model that the UE has never seen before (or without other model identification Type A1 or Type A2 before Type B).</w:t>
      </w:r>
      <w:r>
        <w:fldChar w:fldCharType="end"/>
      </w:r>
    </w:p>
    <w:p>
      <w:pPr>
        <w:pStyle w:val="10"/>
        <w:tabs>
          <w:tab w:val="right" w:pos="9660"/>
        </w:tabs>
      </w:pPr>
      <w:r>
        <w:fldChar w:fldCharType="begin"/>
      </w:r>
      <w:r>
        <w:instrText xml:space="preserve"> HYPERLINK \l _Toc2559 </w:instrText>
      </w:r>
      <w:r>
        <w:fldChar w:fldCharType="separate"/>
      </w:r>
      <w:r>
        <w:rPr>
          <w:rFonts w:hint="default" w:eastAsia="微软雅黑"/>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14: </w:t>
      </w:r>
      <w:r>
        <w:rPr>
          <w:rFonts w:hint="eastAsia"/>
          <w:lang w:val="en-US" w:eastAsia="zh-CN"/>
        </w:rPr>
        <w:t>Model parameter update can be indicated by UE capability rather than a separate model identification process</w:t>
      </w:r>
      <w:r>
        <w:rPr>
          <w:lang w:val="en-US" w:eastAsia="zh-CN"/>
        </w:rPr>
        <w:t>.</w:t>
      </w:r>
      <w:r>
        <w:fldChar w:fldCharType="end"/>
      </w:r>
    </w:p>
    <w:p>
      <w:pPr>
        <w:pStyle w:val="10"/>
        <w:tabs>
          <w:tab w:val="right" w:pos="9660"/>
        </w:tabs>
      </w:pPr>
      <w:r>
        <w:fldChar w:fldCharType="begin"/>
      </w:r>
      <w:r>
        <w:instrText xml:space="preserve"> HYPERLINK \l _Toc20904 </w:instrText>
      </w:r>
      <w:r>
        <w:fldChar w:fldCharType="separate"/>
      </w:r>
      <w:r>
        <w:rPr>
          <w:rFonts w:hint="default" w:eastAsia="宋体"/>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15: </w:t>
      </w:r>
      <w:r>
        <w:rPr>
          <w:rFonts w:hint="eastAsia"/>
          <w:lang w:val="en-US" w:eastAsia="zh-CN"/>
        </w:rPr>
        <w:t xml:space="preserve">When </w:t>
      </w:r>
      <w:r>
        <w:rPr>
          <w:rFonts w:hint="eastAsia" w:eastAsia="宋体"/>
          <w:lang w:val="en-US" w:eastAsia="zh-CN"/>
        </w:rPr>
        <w:t>a model ID is signaled along with a model transfer process, the model ID is to indicate a physical model.</w:t>
      </w:r>
      <w:r>
        <w:fldChar w:fldCharType="end"/>
      </w:r>
    </w:p>
    <w:p>
      <w:pPr>
        <w:pStyle w:val="10"/>
        <w:tabs>
          <w:tab w:val="right" w:pos="9660"/>
        </w:tabs>
      </w:pPr>
      <w:r>
        <w:fldChar w:fldCharType="begin"/>
      </w:r>
      <w:r>
        <w:instrText xml:space="preserve"> HYPERLINK \l _Toc18656 </w:instrText>
      </w:r>
      <w:r>
        <w:fldChar w:fldCharType="separate"/>
      </w:r>
      <w:r>
        <w:rPr>
          <w:rFonts w:hint="default" w:eastAsia="宋体"/>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16: </w:t>
      </w:r>
      <w:r>
        <w:rPr>
          <w:rFonts w:hint="eastAsia" w:eastAsia="宋体"/>
          <w:lang w:val="en-US" w:eastAsia="zh-CN"/>
        </w:rPr>
        <w:t>I</w:t>
      </w:r>
      <w:r>
        <w:rPr>
          <w:rFonts w:eastAsia="宋体"/>
          <w:lang w:val="en-US" w:eastAsia="zh-CN"/>
        </w:rPr>
        <w:t xml:space="preserve">f </w:t>
      </w:r>
      <w:r>
        <w:rPr>
          <w:rFonts w:hint="eastAsia" w:eastAsia="宋体"/>
          <w:lang w:val="en-US" w:eastAsia="zh-CN"/>
        </w:rPr>
        <w:t>a</w:t>
      </w:r>
      <w:r>
        <w:rPr>
          <w:rFonts w:eastAsia="宋体"/>
          <w:lang w:val="en-US" w:eastAsia="zh-CN"/>
        </w:rPr>
        <w:t xml:space="preserve"> logical model is identified to NW, it may simply identify the applicable conditions that UE is intended to operate by using AI/ML method</w:t>
      </w:r>
      <w:r>
        <w:rPr>
          <w:rFonts w:hint="eastAsia" w:eastAsia="宋体"/>
          <w:lang w:val="en-US" w:eastAsia="zh-CN"/>
        </w:rPr>
        <w:t>s</w:t>
      </w:r>
      <w:r>
        <w:rPr>
          <w:rFonts w:eastAsia="宋体"/>
          <w:lang w:val="en-US" w:eastAsia="zh-CN"/>
        </w:rPr>
        <w:t>.</w:t>
      </w:r>
      <w:r>
        <w:fldChar w:fldCharType="end"/>
      </w:r>
    </w:p>
    <w:p>
      <w:pPr>
        <w:pStyle w:val="10"/>
        <w:tabs>
          <w:tab w:val="right" w:pos="9660"/>
        </w:tabs>
      </w:pPr>
      <w:r>
        <w:fldChar w:fldCharType="begin"/>
      </w:r>
      <w:r>
        <w:instrText xml:space="preserve"> HYPERLINK \l _Toc11215 </w:instrText>
      </w:r>
      <w:r>
        <w:fldChar w:fldCharType="separate"/>
      </w:r>
      <w:r>
        <w:rPr>
          <w:rFonts w:hint="default" w:eastAsia="宋体"/>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17: </w:t>
      </w:r>
      <w:r>
        <w:rPr>
          <w:rFonts w:eastAsia="宋体"/>
          <w:lang w:val="en-US" w:eastAsia="zh-CN"/>
        </w:rPr>
        <w:t>Even a physical model is identified and stored in NW</w:t>
      </w:r>
      <w:r>
        <w:rPr>
          <w:rFonts w:hint="eastAsia" w:eastAsia="宋体"/>
          <w:lang w:val="en-US" w:eastAsia="zh-CN"/>
        </w:rPr>
        <w:t xml:space="preserve"> side</w:t>
      </w:r>
      <w:r>
        <w:rPr>
          <w:rFonts w:eastAsia="宋体"/>
          <w:lang w:val="en-US" w:eastAsia="zh-CN"/>
        </w:rPr>
        <w:t>, if no model transfer is conducted, the model ID visible in the air interface is a logical model. However, in this case, the applicable conditions of the logical model should be the same as the identified physical model.</w:t>
      </w:r>
      <w:r>
        <w:fldChar w:fldCharType="end"/>
      </w:r>
    </w:p>
    <w:p>
      <w:pPr>
        <w:pStyle w:val="10"/>
        <w:tabs>
          <w:tab w:val="right" w:pos="9660"/>
        </w:tabs>
      </w:pPr>
      <w:r>
        <w:fldChar w:fldCharType="begin"/>
      </w:r>
      <w:r>
        <w:instrText xml:space="preserve"> HYPERLINK \l _Toc20399 </w:instrText>
      </w:r>
      <w: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18: </w:t>
      </w:r>
      <w:r>
        <w:rPr>
          <w:rFonts w:hint="eastAsia"/>
          <w:lang w:val="en-US" w:eastAsia="zh-CN"/>
        </w:rPr>
        <w:t>From RAN1 perspective, model delivery in an open-format has following concerns and benefits:</w:t>
      </w:r>
      <w:r>
        <w:fldChar w:fldCharType="end"/>
      </w:r>
    </w:p>
    <w:p>
      <w:pPr>
        <w:pStyle w:val="12"/>
        <w:tabs>
          <w:tab w:val="right" w:pos="9660"/>
        </w:tabs>
      </w:pPr>
      <w:r>
        <w:fldChar w:fldCharType="begin"/>
      </w:r>
      <w:r>
        <w:instrText xml:space="preserve"> HYPERLINK \l _Toc19132 </w:instrText>
      </w:r>
      <w:r>
        <w:fldChar w:fldCharType="separate"/>
      </w:r>
      <w:r>
        <w:rPr>
          <w:rFonts w:hint="default" w:ascii="Arial" w:hAnsi="Arial" w:cs="Arial"/>
          <w:kern w:val="0"/>
          <w:lang w:bidi="ar"/>
        </w:rPr>
        <w:t xml:space="preserve">• </w:t>
      </w:r>
      <w:r>
        <w:rPr>
          <w:rFonts w:hint="eastAsia"/>
        </w:rPr>
        <w:t xml:space="preserve">Concerns </w:t>
      </w:r>
      <w:r>
        <w:rPr>
          <w:kern w:val="0"/>
          <w:lang w:bidi="ar"/>
        </w:rPr>
        <w:t>with model delivery in an open format:</w:t>
      </w:r>
      <w:r>
        <w:fldChar w:fldCharType="end"/>
      </w:r>
    </w:p>
    <w:p>
      <w:pPr>
        <w:pStyle w:val="6"/>
        <w:tabs>
          <w:tab w:val="right" w:pos="9660"/>
        </w:tabs>
      </w:pPr>
      <w:r>
        <w:fldChar w:fldCharType="begin"/>
      </w:r>
      <w:r>
        <w:instrText xml:space="preserve"> HYPERLINK \l _Toc32634 </w:instrText>
      </w:r>
      <w:r>
        <w:fldChar w:fldCharType="separate"/>
      </w:r>
      <w:r>
        <w:rPr>
          <w:rFonts w:hint="default" w:ascii="Arial" w:hAnsi="Arial" w:cs="Arial"/>
        </w:rPr>
        <w:t xml:space="preserve">◦ </w:t>
      </w:r>
      <w:r>
        <w:rPr>
          <w:rFonts w:hint="eastAsia"/>
        </w:rPr>
        <w:t>Require advanced UE capability for compiling and running the model;</w:t>
      </w:r>
      <w:r>
        <w:fldChar w:fldCharType="end"/>
      </w:r>
    </w:p>
    <w:p>
      <w:pPr>
        <w:pStyle w:val="6"/>
        <w:tabs>
          <w:tab w:val="right" w:pos="9660"/>
        </w:tabs>
      </w:pPr>
      <w:r>
        <w:fldChar w:fldCharType="begin"/>
      </w:r>
      <w:r>
        <w:instrText xml:space="preserve"> HYPERLINK \l _Toc8637 </w:instrText>
      </w:r>
      <w:r>
        <w:fldChar w:fldCharType="separate"/>
      </w:r>
      <w:r>
        <w:rPr>
          <w:rFonts w:hint="default" w:ascii="Arial" w:hAnsi="Arial" w:cs="Arial"/>
        </w:rPr>
        <w:t xml:space="preserve">◦ </w:t>
      </w:r>
      <w:r>
        <w:rPr>
          <w:rFonts w:hint="eastAsia"/>
        </w:rPr>
        <w:t>Proprietary model information disclosed across vendors;</w:t>
      </w:r>
      <w:r>
        <w:fldChar w:fldCharType="end"/>
      </w:r>
    </w:p>
    <w:p>
      <w:pPr>
        <w:pStyle w:val="6"/>
        <w:tabs>
          <w:tab w:val="right" w:pos="9660"/>
        </w:tabs>
      </w:pPr>
      <w:r>
        <w:fldChar w:fldCharType="begin"/>
      </w:r>
      <w:r>
        <w:instrText xml:space="preserve"> HYPERLINK \l _Toc8944 </w:instrText>
      </w:r>
      <w:r>
        <w:fldChar w:fldCharType="separate"/>
      </w:r>
      <w:r>
        <w:rPr>
          <w:rFonts w:hint="default" w:ascii="Arial" w:hAnsi="Arial" w:cs="Arial"/>
        </w:rPr>
        <w:t xml:space="preserve">◦ </w:t>
      </w:r>
      <w:r>
        <w:rPr>
          <w:rFonts w:hint="eastAsia"/>
        </w:rPr>
        <w:t>Model performance (e.g., intermediate KPIs, end-to-end performance, inference latency) is not guaranteed;</w:t>
      </w:r>
      <w:r>
        <w:fldChar w:fldCharType="end"/>
      </w:r>
    </w:p>
    <w:p>
      <w:pPr>
        <w:pStyle w:val="6"/>
        <w:tabs>
          <w:tab w:val="right" w:pos="9660"/>
        </w:tabs>
      </w:pPr>
      <w:r>
        <w:fldChar w:fldCharType="begin"/>
      </w:r>
      <w:r>
        <w:instrText xml:space="preserve"> HYPERLINK \l _Toc11025 </w:instrText>
      </w:r>
      <w:r>
        <w:fldChar w:fldCharType="separate"/>
      </w:r>
      <w:r>
        <w:rPr>
          <w:rFonts w:hint="default" w:ascii="Arial" w:hAnsi="Arial" w:cs="Arial"/>
        </w:rPr>
        <w:t xml:space="preserve">◦ </w:t>
      </w:r>
      <w:r>
        <w:rPr>
          <w:rFonts w:hint="eastAsia"/>
        </w:rPr>
        <w:t>Large specification impacts.</w:t>
      </w:r>
      <w:r>
        <w:fldChar w:fldCharType="end"/>
      </w:r>
    </w:p>
    <w:p>
      <w:pPr>
        <w:pStyle w:val="12"/>
        <w:tabs>
          <w:tab w:val="right" w:pos="9660"/>
        </w:tabs>
      </w:pPr>
      <w:r>
        <w:fldChar w:fldCharType="begin"/>
      </w:r>
      <w:r>
        <w:instrText xml:space="preserve"> HYPERLINK \l _Toc25715 </w:instrText>
      </w:r>
      <w:r>
        <w:fldChar w:fldCharType="separate"/>
      </w:r>
      <w:r>
        <w:rPr>
          <w:rFonts w:hint="default" w:ascii="Arial" w:hAnsi="Arial" w:cs="Arial"/>
          <w:kern w:val="0"/>
          <w:lang w:bidi="ar"/>
        </w:rPr>
        <w:t xml:space="preserve">• </w:t>
      </w:r>
      <w:r>
        <w:rPr>
          <w:rFonts w:hint="eastAsia"/>
        </w:rPr>
        <w:t xml:space="preserve">Benefits </w:t>
      </w:r>
      <w:r>
        <w:rPr>
          <w:kern w:val="0"/>
          <w:lang w:bidi="ar"/>
        </w:rPr>
        <w:t xml:space="preserve">of </w:t>
      </w:r>
      <w:r>
        <w:rPr>
          <w:rFonts w:eastAsia="微软雅黑"/>
          <w:kern w:val="0"/>
        </w:rPr>
        <w:t xml:space="preserve">model </w:t>
      </w:r>
      <w:r>
        <w:rPr>
          <w:kern w:val="0"/>
          <w:lang w:bidi="ar"/>
        </w:rPr>
        <w:t>delivery in an open format:</w:t>
      </w:r>
      <w:r>
        <w:fldChar w:fldCharType="end"/>
      </w:r>
    </w:p>
    <w:p>
      <w:pPr>
        <w:pStyle w:val="6"/>
        <w:tabs>
          <w:tab w:val="right" w:pos="9660"/>
        </w:tabs>
      </w:pPr>
      <w:r>
        <w:fldChar w:fldCharType="begin"/>
      </w:r>
      <w:r>
        <w:instrText xml:space="preserve"> HYPERLINK \l _Toc9259 </w:instrText>
      </w:r>
      <w:r>
        <w:fldChar w:fldCharType="separate"/>
      </w:r>
      <w:r>
        <w:rPr>
          <w:rFonts w:hint="default" w:ascii="Arial" w:hAnsi="Arial" w:cs="Arial"/>
        </w:rPr>
        <w:t xml:space="preserve">◦ </w:t>
      </w:r>
      <w:r>
        <w:rPr>
          <w:rFonts w:hint="eastAsia"/>
        </w:rPr>
        <w:t>Shorter model update timescale compared to proprietary-format models that need offline model re-training, compiling, and testing.</w:t>
      </w:r>
      <w:r>
        <w:fldChar w:fldCharType="end"/>
      </w:r>
    </w:p>
    <w:p>
      <w:pPr>
        <w:pStyle w:val="6"/>
        <w:tabs>
          <w:tab w:val="right" w:pos="9660"/>
        </w:tabs>
      </w:pPr>
      <w:r>
        <w:fldChar w:fldCharType="begin"/>
      </w:r>
      <w:r>
        <w:instrText xml:space="preserve"> HYPERLINK \l _Toc15836 </w:instrText>
      </w:r>
      <w:r>
        <w:fldChar w:fldCharType="separate"/>
      </w:r>
      <w:r>
        <w:rPr>
          <w:rFonts w:hint="default" w:ascii="Arial" w:hAnsi="Arial" w:cs="Arial"/>
        </w:rPr>
        <w:t xml:space="preserve">◦ </w:t>
      </w:r>
      <w:r>
        <w:rPr>
          <w:rFonts w:hint="eastAsia"/>
        </w:rPr>
        <w:t>Joint model development across vendors.</w:t>
      </w:r>
      <w:r>
        <w:fldChar w:fldCharType="end"/>
      </w:r>
    </w:p>
    <w:p>
      <w:pPr>
        <w:pStyle w:val="10"/>
        <w:tabs>
          <w:tab w:val="right" w:pos="9660"/>
        </w:tabs>
      </w:pPr>
      <w:r>
        <w:fldChar w:fldCharType="begin"/>
      </w:r>
      <w:r>
        <w:instrText xml:space="preserve"> HYPERLINK \l _Toc20713 </w:instrText>
      </w:r>
      <w: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19: </w:t>
      </w:r>
      <w:r>
        <w:rPr>
          <w:rFonts w:hint="eastAsia"/>
          <w:lang w:val="en-US" w:eastAsia="zh-CN"/>
        </w:rPr>
        <w:t>For model transfer/delivery Case Z4, the following procedures are necessary before the model transfer/delivery:</w:t>
      </w:r>
      <w:r>
        <w:fldChar w:fldCharType="end"/>
      </w:r>
    </w:p>
    <w:p>
      <w:pPr>
        <w:pStyle w:val="12"/>
        <w:tabs>
          <w:tab w:val="right" w:pos="9660"/>
        </w:tabs>
      </w:pPr>
      <w:r>
        <w:fldChar w:fldCharType="begin"/>
      </w:r>
      <w:r>
        <w:instrText xml:space="preserve"> HYPERLINK \l _Toc30548 </w:instrText>
      </w:r>
      <w:r>
        <w:fldChar w:fldCharType="separate"/>
      </w:r>
      <w:r>
        <w:rPr>
          <w:rFonts w:hint="default" w:ascii="Arial" w:hAnsi="Arial" w:cs="Arial"/>
        </w:rPr>
        <w:t xml:space="preserve">• </w:t>
      </w:r>
      <w:r>
        <w:rPr>
          <w:rFonts w:hint="eastAsia"/>
        </w:rPr>
        <w:t>Model structure is identified during model identification</w:t>
      </w:r>
      <w:r>
        <w:fldChar w:fldCharType="end"/>
      </w:r>
    </w:p>
    <w:p>
      <w:pPr>
        <w:pStyle w:val="12"/>
        <w:tabs>
          <w:tab w:val="right" w:pos="9660"/>
        </w:tabs>
      </w:pPr>
      <w:r>
        <w:fldChar w:fldCharType="begin"/>
      </w:r>
      <w:r>
        <w:instrText xml:space="preserve"> HYPERLINK \l _Toc9613 </w:instrText>
      </w:r>
      <w:r>
        <w:fldChar w:fldCharType="separate"/>
      </w:r>
      <w:r>
        <w:rPr>
          <w:rFonts w:hint="default" w:ascii="Arial" w:hAnsi="Arial" w:eastAsia="微软雅黑" w:cs="Arial"/>
          <w:kern w:val="0"/>
        </w:rPr>
        <w:t xml:space="preserve">• </w:t>
      </w:r>
      <w:r>
        <w:rPr>
          <w:rFonts w:hint="eastAsia"/>
        </w:rPr>
        <w:t>UE has reported its capability to support an identified model structure</w:t>
      </w:r>
      <w:r>
        <w:fldChar w:fldCharType="end"/>
      </w:r>
    </w:p>
    <w:p>
      <w:pPr>
        <w:pStyle w:val="12"/>
        <w:tabs>
          <w:tab w:val="right" w:pos="9660"/>
        </w:tabs>
      </w:pPr>
      <w:r>
        <w:fldChar w:fldCharType="begin"/>
      </w:r>
      <w:r>
        <w:instrText xml:space="preserve"> HYPERLINK \l _Toc13797 </w:instrText>
      </w:r>
      <w:r>
        <w:fldChar w:fldCharType="separate"/>
      </w:r>
      <w:r>
        <w:rPr>
          <w:rFonts w:hint="default" w:ascii="Arial" w:hAnsi="Arial" w:eastAsia="微软雅黑" w:cs="Arial"/>
          <w:kern w:val="0"/>
        </w:rPr>
        <w:t xml:space="preserve">• </w:t>
      </w:r>
      <w:r>
        <w:rPr>
          <w:rFonts w:hint="eastAsia"/>
        </w:rPr>
        <w:t>UE has reported its capability to perform model parameter update based on the identified model structure</w:t>
      </w:r>
      <w:r>
        <w:fldChar w:fldCharType="end"/>
      </w:r>
    </w:p>
    <w:p>
      <w:pPr>
        <w:pStyle w:val="10"/>
        <w:tabs>
          <w:tab w:val="right" w:pos="9660"/>
        </w:tabs>
      </w:pPr>
      <w:r>
        <w:fldChar w:fldCharType="begin"/>
      </w:r>
      <w:r>
        <w:instrText xml:space="preserve"> HYPERLINK \l _Toc30081 </w:instrText>
      </w:r>
      <w:r>
        <w:fldChar w:fldCharType="separate"/>
      </w:r>
      <w:r>
        <w:rPr>
          <w:rFonts w:hint="default"/>
          <w:bCs w:val="0"/>
          <w:i/>
          <w:iCs w:val="0"/>
          <w:caps w:val="0"/>
          <w:smallCaps w:val="0"/>
          <w:strike w:val="0"/>
          <w:dstrike w:val="0"/>
          <w:vanish w:val="0"/>
          <w:spacing w:val="0"/>
          <w:position w:val="0"/>
          <w:vertAlign w:val="baseline"/>
          <w14:shadow w14:blurRad="0" w14:dist="0" w14:dir="0" w14:sx="0" w14:sy="0" w14:kx="0" w14:ky="0" w14:algn="none">
            <w14:srgbClr w14:val="000000"/>
          </w14:shadow>
        </w:rPr>
        <w:t xml:space="preserve">Observation 20: </w:t>
      </w:r>
      <w:r>
        <w:rPr>
          <w:rFonts w:hint="eastAsia"/>
        </w:rPr>
        <w:t>It</w:t>
      </w:r>
      <w:r>
        <w:t>’</w:t>
      </w:r>
      <w:r>
        <w:rPr>
          <w:rFonts w:hint="eastAsia"/>
        </w:rPr>
        <w:t>s not important to define model selection as it depends on how current signaling structure is enhanced to incorporate the AI/ML models. For example, there could be different options for model selection and model activation based on various signaling designs:</w:t>
      </w:r>
      <w:r>
        <w:fldChar w:fldCharType="end"/>
      </w:r>
    </w:p>
    <w:p>
      <w:pPr>
        <w:pStyle w:val="12"/>
        <w:tabs>
          <w:tab w:val="right" w:pos="9660"/>
        </w:tabs>
      </w:pPr>
      <w:r>
        <w:fldChar w:fldCharType="begin"/>
      </w:r>
      <w:r>
        <w:instrText xml:space="preserve"> HYPERLINK \l _Toc24503 </w:instrText>
      </w:r>
      <w:r>
        <w:fldChar w:fldCharType="separate"/>
      </w:r>
      <w:r>
        <w:rPr>
          <w:rFonts w:hint="default" w:ascii="Arial" w:hAnsi="Arial" w:cs="Arial"/>
        </w:rPr>
        <w:t xml:space="preserve">• </w:t>
      </w:r>
      <w:r>
        <w:rPr>
          <w:rFonts w:hint="eastAsia"/>
        </w:rPr>
        <w:t>Option 1: Model selection (selection of one AI/ML model for activation among multiple models for the same functionality) + model activation (activate the model selected by model selection);</w:t>
      </w:r>
      <w:r>
        <w:fldChar w:fldCharType="end"/>
      </w:r>
    </w:p>
    <w:p>
      <w:pPr>
        <w:pStyle w:val="12"/>
        <w:tabs>
          <w:tab w:val="right" w:pos="9660"/>
        </w:tabs>
      </w:pPr>
      <w:r>
        <w:fldChar w:fldCharType="begin"/>
      </w:r>
      <w:r>
        <w:instrText xml:space="preserve"> HYPERLINK \l _Toc29989 </w:instrText>
      </w:r>
      <w:r>
        <w:fldChar w:fldCharType="separate"/>
      </w:r>
      <w:r>
        <w:rPr>
          <w:rFonts w:hint="default" w:ascii="Arial" w:hAnsi="Arial" w:cs="Arial"/>
        </w:rPr>
        <w:t xml:space="preserve">• </w:t>
      </w:r>
      <w:r>
        <w:rPr>
          <w:rFonts w:hint="eastAsia"/>
        </w:rPr>
        <w:t>Option 2: Model selection (selection of multiple AI/ML models for activation among multiple models for the same functionality) + model activation (activate one of the multiple models selected by model selection);</w:t>
      </w:r>
      <w:r>
        <w:fldChar w:fldCharType="end"/>
      </w:r>
    </w:p>
    <w:p>
      <w:pPr>
        <w:pStyle w:val="12"/>
        <w:tabs>
          <w:tab w:val="right" w:pos="9660"/>
        </w:tabs>
      </w:pPr>
      <w:r>
        <w:fldChar w:fldCharType="begin"/>
      </w:r>
      <w:r>
        <w:instrText xml:space="preserve"> HYPERLINK \l _Toc2839 </w:instrText>
      </w:r>
      <w:r>
        <w:fldChar w:fldCharType="separate"/>
      </w:r>
      <w:r>
        <w:rPr>
          <w:rFonts w:hint="default" w:ascii="Arial" w:hAnsi="Arial" w:cs="Arial"/>
        </w:rPr>
        <w:t xml:space="preserve">• </w:t>
      </w:r>
      <w:r>
        <w:rPr>
          <w:rFonts w:hint="eastAsia"/>
        </w:rPr>
        <w:t>Option 3: Model activation (activate one of the models supported by UE) without a separate procedure for model selection.</w:t>
      </w:r>
      <w:r>
        <w:fldChar w:fldCharType="end"/>
      </w:r>
    </w:p>
    <w:p>
      <w:pPr>
        <w:snapToGrid w:val="0"/>
        <w:spacing w:before="72" w:beforeLines="30" w:after="72" w:afterLines="30" w:line="288" w:lineRule="auto"/>
        <w:rPr>
          <w:rFonts w:eastAsia="微软雅黑"/>
        </w:rPr>
      </w:pPr>
      <w:r>
        <w:fldChar w:fldCharType="end"/>
      </w:r>
    </w:p>
    <w:p>
      <w:pPr>
        <w:pStyle w:val="10"/>
        <w:tabs>
          <w:tab w:val="right" w:pos="9660"/>
        </w:tabs>
        <w:spacing w:before="120" w:after="120"/>
      </w:pPr>
      <w:r>
        <w:fldChar w:fldCharType="begin"/>
      </w:r>
      <w:r>
        <w:instrText xml:space="preserve">TOC \n  \t "!ZTE-Proposal-2021 + 段前: 0.5 行 段后: 0.5 行,1,sub-proposal,2,3rd level proposal,3" \h</w:instrText>
      </w:r>
      <w:r>
        <w:fldChar w:fldCharType="separate"/>
      </w:r>
      <w:r>
        <w:fldChar w:fldCharType="begin"/>
      </w:r>
      <w:r>
        <w:instrText xml:space="preserve"> HYPERLINK \l "_Toc12010" </w:instrText>
      </w:r>
      <w:r>
        <w:fldChar w:fldCharType="separate"/>
      </w:r>
      <w:r>
        <w:rPr>
          <w:rFonts w:hint="eastAsia"/>
        </w:rPr>
        <w:t>Proposal 1: When data generation entity and data processing entity (e.g., for model training/inference/monitoring) are on the same side, the specification enhancements should focus on RS configurations for data collection.</w:t>
      </w:r>
      <w:r>
        <w:rPr>
          <w:rFonts w:hint="eastAsia"/>
        </w:rPr>
        <w:fldChar w:fldCharType="end"/>
      </w:r>
    </w:p>
    <w:p>
      <w:pPr>
        <w:pStyle w:val="10"/>
        <w:tabs>
          <w:tab w:val="right" w:pos="9660"/>
        </w:tabs>
        <w:spacing w:before="120" w:after="120"/>
      </w:pPr>
      <w:r>
        <w:fldChar w:fldCharType="begin"/>
      </w:r>
      <w:r>
        <w:instrText xml:space="preserve"> HYPERLINK \l "_Toc8429" </w:instrText>
      </w:r>
      <w:r>
        <w:fldChar w:fldCharType="separate"/>
      </w:r>
      <w:r>
        <w:rPr>
          <w:rFonts w:hint="eastAsia"/>
        </w:rPr>
        <w:t xml:space="preserve">Proposal 2: Current RS configurations </w:t>
      </w:r>
      <w:r>
        <w:t>should</w:t>
      </w:r>
      <w:r>
        <w:rPr>
          <w:rFonts w:hint="eastAsia"/>
        </w:rPr>
        <w:t xml:space="preserve"> be reused to define the associated scenarios/configurations of the </w:t>
      </w:r>
      <w:r>
        <w:t xml:space="preserve">collected </w:t>
      </w:r>
      <w:r>
        <w:rPr>
          <w:rFonts w:hint="eastAsia"/>
        </w:rPr>
        <w:t>data.</w:t>
      </w:r>
      <w:r>
        <w:rPr>
          <w:rFonts w:hint="eastAsia"/>
        </w:rPr>
        <w:fldChar w:fldCharType="end"/>
      </w:r>
    </w:p>
    <w:p>
      <w:pPr>
        <w:pStyle w:val="10"/>
        <w:tabs>
          <w:tab w:val="right" w:pos="9660"/>
        </w:tabs>
        <w:spacing w:before="120" w:after="120"/>
      </w:pPr>
      <w:r>
        <w:fldChar w:fldCharType="begin"/>
      </w:r>
      <w:r>
        <w:instrText xml:space="preserve"> HYPERLINK \l "_Toc32627" </w:instrText>
      </w:r>
      <w:r>
        <w:fldChar w:fldCharType="separate"/>
      </w:r>
      <w:r>
        <w:rPr>
          <w:rFonts w:hint="eastAsia"/>
        </w:rPr>
        <w:t>Proposal 3: The sharing of assistance data for data collection should keep private/proprietary information.</w:t>
      </w:r>
      <w:r>
        <w:rPr>
          <w:rFonts w:hint="eastAsia"/>
        </w:rPr>
        <w:fldChar w:fldCharType="end"/>
      </w:r>
    </w:p>
    <w:p>
      <w:pPr>
        <w:pStyle w:val="10"/>
        <w:tabs>
          <w:tab w:val="right" w:pos="9660"/>
        </w:tabs>
        <w:spacing w:before="120" w:after="120"/>
      </w:pPr>
      <w:r>
        <w:fldChar w:fldCharType="begin"/>
      </w:r>
      <w:r>
        <w:instrText xml:space="preserve"> HYPERLINK \l "_Toc16291" </w:instrText>
      </w:r>
      <w:r>
        <w:fldChar w:fldCharType="separate"/>
      </w:r>
      <w:r>
        <w:rPr>
          <w:rFonts w:hint="eastAsia"/>
        </w:rPr>
        <w:t xml:space="preserve">Proposal 4: </w:t>
      </w:r>
      <w:r>
        <w:t>W</w:t>
      </w:r>
      <w:r>
        <w:rPr>
          <w:rFonts w:hint="eastAsia"/>
        </w:rPr>
        <w:t>hen data generation entity and data processing entity (e.g., for model training/inference/monitoring) are on different sides, further study:</w:t>
      </w:r>
      <w:r>
        <w:rPr>
          <w:rFonts w:hint="eastAsia"/>
        </w:rPr>
        <w:fldChar w:fldCharType="end"/>
      </w:r>
    </w:p>
    <w:p>
      <w:pPr>
        <w:pStyle w:val="12"/>
        <w:tabs>
          <w:tab w:val="right" w:pos="9660"/>
        </w:tabs>
        <w:spacing w:before="120" w:after="120"/>
        <w:ind w:left="400"/>
      </w:pPr>
      <w:r>
        <w:fldChar w:fldCharType="begin"/>
      </w:r>
      <w:r>
        <w:instrText xml:space="preserve"> HYPERLINK \l "_Toc16256" </w:instrText>
      </w:r>
      <w:r>
        <w:fldChar w:fldCharType="separate"/>
      </w:r>
      <w:r>
        <w:rPr>
          <w:rFonts w:ascii="Arial" w:hAnsi="Arial" w:cs="Arial"/>
        </w:rPr>
        <w:t xml:space="preserve">• </w:t>
      </w:r>
      <w:r>
        <w:t>Signaling enhancement</w:t>
      </w:r>
      <w:r>
        <w:rPr>
          <w:rFonts w:hint="eastAsia"/>
        </w:rPr>
        <w:t>s</w:t>
      </w:r>
      <w:r>
        <w:t xml:space="preserve"> on configuration of reference signals and measurement report;</w:t>
      </w:r>
      <w:r>
        <w:fldChar w:fldCharType="end"/>
      </w:r>
    </w:p>
    <w:p>
      <w:pPr>
        <w:pStyle w:val="12"/>
        <w:tabs>
          <w:tab w:val="right" w:pos="9660"/>
        </w:tabs>
        <w:spacing w:before="120" w:after="120"/>
        <w:ind w:left="400"/>
      </w:pPr>
      <w:r>
        <w:fldChar w:fldCharType="begin"/>
      </w:r>
      <w:r>
        <w:instrText xml:space="preserve"> HYPERLINK \l "_Toc17299" </w:instrText>
      </w:r>
      <w:r>
        <w:fldChar w:fldCharType="separate"/>
      </w:r>
      <w:r>
        <w:rPr>
          <w:rFonts w:ascii="Arial" w:hAnsi="Arial" w:cs="Arial"/>
        </w:rPr>
        <w:t xml:space="preserve">• </w:t>
      </w:r>
      <w:r>
        <w:t>Enhance existing measurements or define new measurement types to be discussed per use case.</w:t>
      </w:r>
      <w:r>
        <w:fldChar w:fldCharType="end"/>
      </w:r>
    </w:p>
    <w:p>
      <w:pPr>
        <w:pStyle w:val="10"/>
        <w:tabs>
          <w:tab w:val="right" w:pos="9660"/>
        </w:tabs>
        <w:spacing w:before="120" w:after="120"/>
      </w:pPr>
      <w:r>
        <w:fldChar w:fldCharType="begin"/>
      </w:r>
      <w:r>
        <w:instrText xml:space="preserve"> HYPERLINK \l "_Toc7560" </w:instrText>
      </w:r>
      <w:r>
        <w:fldChar w:fldCharType="separate"/>
      </w:r>
      <w:r>
        <w:rPr>
          <w:rFonts w:hint="eastAsia"/>
        </w:rPr>
        <w:t>Proposal 5: For the purpose of identifying a dataset between network side and UE side, further define the following terminology:</w:t>
      </w:r>
      <w:r>
        <w:rPr>
          <w:rFonts w:hint="eastAsia"/>
        </w:rPr>
        <w:fldChar w:fldCharType="end"/>
      </w:r>
    </w:p>
    <w:p>
      <w:pPr>
        <w:pStyle w:val="12"/>
        <w:tabs>
          <w:tab w:val="right" w:pos="9660"/>
        </w:tabs>
        <w:spacing w:before="120" w:after="120"/>
        <w:ind w:left="400"/>
      </w:pPr>
      <w:r>
        <w:fldChar w:fldCharType="begin"/>
      </w:r>
      <w:r>
        <w:instrText xml:space="preserve"> HYPERLINK \l "_Toc18824" </w:instrText>
      </w:r>
      <w:r>
        <w:fldChar w:fldCharType="separate"/>
      </w:r>
      <w:r>
        <w:rPr>
          <w:rFonts w:ascii="Arial" w:hAnsi="Arial" w:cs="Arial"/>
        </w:rPr>
        <w:t xml:space="preserve">• </w:t>
      </w:r>
      <w:r>
        <w:rPr>
          <w:rFonts w:eastAsia="宋体"/>
          <w:kern w:val="0"/>
        </w:rPr>
        <w:t>Dataset</w:t>
      </w:r>
      <w:r>
        <w:rPr>
          <w:rFonts w:eastAsia="宋体"/>
          <w:kern w:val="0"/>
          <w:lang w:val="en-GB" w:eastAsia="en-US"/>
        </w:rPr>
        <w:t xml:space="preserve"> identification</w:t>
      </w:r>
      <w:r>
        <w:rPr>
          <w:rFonts w:hint="eastAsia" w:eastAsia="宋体"/>
          <w:kern w:val="0"/>
        </w:rPr>
        <w:t>: A process/method of identifying a dataset for the common understanding between the NW and the UE</w:t>
      </w:r>
      <w:r>
        <w:rPr>
          <w:rFonts w:hint="eastAsia" w:eastAsia="宋体"/>
          <w:kern w:val="0"/>
        </w:rPr>
        <w:fldChar w:fldCharType="end"/>
      </w:r>
    </w:p>
    <w:p>
      <w:pPr>
        <w:pStyle w:val="12"/>
        <w:tabs>
          <w:tab w:val="right" w:pos="9660"/>
        </w:tabs>
        <w:spacing w:before="120" w:after="120"/>
        <w:ind w:left="400"/>
      </w:pPr>
      <w:r>
        <w:fldChar w:fldCharType="begin"/>
      </w:r>
      <w:r>
        <w:instrText xml:space="preserve"> HYPERLINK \l "_Toc4765" </w:instrText>
      </w:r>
      <w:r>
        <w:fldChar w:fldCharType="separate"/>
      </w:r>
      <w:r>
        <w:rPr>
          <w:rFonts w:ascii="Arial" w:hAnsi="Arial" w:cs="Arial"/>
        </w:rPr>
        <w:t xml:space="preserve">• </w:t>
      </w:r>
      <w:r>
        <w:rPr>
          <w:rFonts w:hint="eastAsia"/>
        </w:rPr>
        <w:t>Note: The process/method of dataset identification may or may not be applicable.</w:t>
      </w:r>
      <w:r>
        <w:rPr>
          <w:rFonts w:hint="eastAsia"/>
        </w:rPr>
        <w:fldChar w:fldCharType="end"/>
      </w:r>
    </w:p>
    <w:p>
      <w:pPr>
        <w:pStyle w:val="12"/>
        <w:tabs>
          <w:tab w:val="right" w:pos="9660"/>
        </w:tabs>
        <w:spacing w:before="120" w:after="120"/>
        <w:ind w:left="400"/>
      </w:pPr>
      <w:r>
        <w:fldChar w:fldCharType="begin"/>
      </w:r>
      <w:r>
        <w:instrText xml:space="preserve"> HYPERLINK \l "_Toc8212" </w:instrText>
      </w:r>
      <w:r>
        <w:fldChar w:fldCharType="separate"/>
      </w:r>
      <w:r>
        <w:rPr>
          <w:rFonts w:ascii="Arial" w:hAnsi="Arial" w:cs="Arial"/>
        </w:rPr>
        <w:t xml:space="preserve">• </w:t>
      </w:r>
      <w:r>
        <w:rPr>
          <w:rFonts w:hint="eastAsia"/>
        </w:rPr>
        <w:t>Note: Information regarding the dataset may be shared during dataset identification.</w:t>
      </w:r>
      <w:r>
        <w:rPr>
          <w:rFonts w:hint="eastAsia"/>
        </w:rPr>
        <w:fldChar w:fldCharType="end"/>
      </w:r>
    </w:p>
    <w:p>
      <w:pPr>
        <w:pStyle w:val="10"/>
        <w:tabs>
          <w:tab w:val="right" w:pos="9660"/>
        </w:tabs>
        <w:spacing w:before="120" w:after="120"/>
      </w:pPr>
      <w:r>
        <w:fldChar w:fldCharType="begin"/>
      </w:r>
      <w:r>
        <w:instrText xml:space="preserve"> HYPERLINK \l "_Toc3517" </w:instrText>
      </w:r>
      <w:r>
        <w:fldChar w:fldCharType="separate"/>
      </w:r>
      <w:r>
        <w:rPr>
          <w:rFonts w:hint="eastAsia"/>
        </w:rPr>
        <w:t>Proposal 6: For further study on model update, model parameter update is preferred than model structure update.</w:t>
      </w:r>
      <w:r>
        <w:rPr>
          <w:rFonts w:hint="eastAsia"/>
        </w:rPr>
        <w:fldChar w:fldCharType="end"/>
      </w:r>
    </w:p>
    <w:p>
      <w:pPr>
        <w:pStyle w:val="10"/>
        <w:tabs>
          <w:tab w:val="right" w:pos="9660"/>
        </w:tabs>
        <w:spacing w:before="120" w:after="120"/>
      </w:pPr>
      <w:r>
        <w:fldChar w:fldCharType="begin"/>
      </w:r>
      <w:r>
        <w:instrText xml:space="preserve"> HYPERLINK \l "_Toc21001" </w:instrText>
      </w:r>
      <w:r>
        <w:fldChar w:fldCharType="separate"/>
      </w:r>
      <w:r>
        <w:rPr>
          <w:rFonts w:hint="eastAsia"/>
        </w:rPr>
        <w:t>Proposal 7: From RAN1 perspective, model/functionality identification should focus on UE-side model or UE part model of a two-sided model.</w:t>
      </w:r>
      <w:r>
        <w:rPr>
          <w:rFonts w:hint="eastAsia"/>
        </w:rPr>
        <w:fldChar w:fldCharType="end"/>
      </w:r>
    </w:p>
    <w:p>
      <w:pPr>
        <w:pStyle w:val="10"/>
        <w:tabs>
          <w:tab w:val="right" w:pos="9660"/>
        </w:tabs>
        <w:spacing w:before="120" w:after="120"/>
      </w:pPr>
      <w:r>
        <w:fldChar w:fldCharType="begin"/>
      </w:r>
      <w:r>
        <w:instrText xml:space="preserve"> HYPERLINK \l "_Toc12027" </w:instrText>
      </w:r>
      <w:r>
        <w:fldChar w:fldCharType="separate"/>
      </w:r>
      <w:r>
        <w:rPr>
          <w:rFonts w:hint="eastAsia"/>
        </w:rPr>
        <w:t>Proposal 8: To understand the functionality identification and its applicable conditions, further study the pros and cons of the following options:</w:t>
      </w:r>
      <w:r>
        <w:rPr>
          <w:rFonts w:hint="eastAsia"/>
        </w:rPr>
        <w:fldChar w:fldCharType="end"/>
      </w:r>
    </w:p>
    <w:p>
      <w:pPr>
        <w:pStyle w:val="12"/>
        <w:tabs>
          <w:tab w:val="right" w:pos="9660"/>
        </w:tabs>
        <w:spacing w:before="120" w:after="120"/>
        <w:ind w:left="400"/>
      </w:pPr>
      <w:r>
        <w:fldChar w:fldCharType="begin"/>
      </w:r>
      <w:r>
        <w:instrText xml:space="preserve"> HYPERLINK \l "_Toc26004" </w:instrText>
      </w:r>
      <w:r>
        <w:fldChar w:fldCharType="separate"/>
      </w:r>
      <w:r>
        <w:rPr>
          <w:rFonts w:ascii="Arial" w:hAnsi="Arial" w:cs="Arial"/>
        </w:rPr>
        <w:t xml:space="preserve">• </w:t>
      </w:r>
      <w:r>
        <w:rPr>
          <w:rFonts w:hint="eastAsia"/>
        </w:rPr>
        <w:t>Option 1</w:t>
      </w:r>
      <w:r>
        <w:rPr>
          <w:rFonts w:hint="eastAsia" w:eastAsia="微软雅黑"/>
        </w:rPr>
        <w:t>(UE feature based method): Like legacy UE capability report, UE may report its supported features/components (i.e., applicable conditions) for a given AI/ML-enabled feature</w:t>
      </w:r>
      <w:r>
        <w:rPr>
          <w:rFonts w:eastAsia="微软雅黑"/>
        </w:rPr>
        <w:t xml:space="preserve"> </w:t>
      </w:r>
      <w:r>
        <w:rPr>
          <w:rFonts w:hint="eastAsia" w:eastAsia="微软雅黑"/>
        </w:rPr>
        <w:t>(i.e., sub use case).</w:t>
      </w:r>
      <w:r>
        <w:rPr>
          <w:rFonts w:hint="eastAsia" w:eastAsia="微软雅黑"/>
        </w:rPr>
        <w:fldChar w:fldCharType="end"/>
      </w:r>
    </w:p>
    <w:p>
      <w:pPr>
        <w:pStyle w:val="12"/>
        <w:tabs>
          <w:tab w:val="right" w:pos="9660"/>
        </w:tabs>
        <w:spacing w:before="120" w:after="120"/>
        <w:ind w:left="400"/>
      </w:pPr>
      <w:r>
        <w:fldChar w:fldCharType="begin"/>
      </w:r>
      <w:r>
        <w:instrText xml:space="preserve"> HYPERLINK \l "_Toc14510" </w:instrText>
      </w:r>
      <w:r>
        <w:fldChar w:fldCharType="separate"/>
      </w:r>
      <w:r>
        <w:rPr>
          <w:rFonts w:ascii="Arial" w:hAnsi="Arial" w:cs="Arial"/>
        </w:rPr>
        <w:t xml:space="preserve">• </w:t>
      </w:r>
      <w:r>
        <w:rPr>
          <w:rFonts w:hint="eastAsia" w:eastAsia="微软雅黑"/>
        </w:rPr>
        <w:t>Option 2(Functionality ID based method): For a given AI/ML-enable feature</w:t>
      </w:r>
      <w:r>
        <w:rPr>
          <w:rFonts w:eastAsia="微软雅黑"/>
        </w:rPr>
        <w:t xml:space="preserve"> </w:t>
      </w:r>
      <w:r>
        <w:rPr>
          <w:rFonts w:hint="eastAsia" w:eastAsia="微软雅黑"/>
        </w:rPr>
        <w:t>(e.g., a sub use case), there are multiple functionalities reported by UE to the AI/ML-enabled feature, e.g., reported by different functionality IDs. Different functionalities have different applicable conditions, which enables UE to train and deploy various models.</w:t>
      </w:r>
      <w:r>
        <w:rPr>
          <w:rFonts w:hint="eastAsia" w:eastAsia="微软雅黑"/>
        </w:rPr>
        <w:fldChar w:fldCharType="end"/>
      </w:r>
    </w:p>
    <w:p>
      <w:pPr>
        <w:pStyle w:val="12"/>
        <w:tabs>
          <w:tab w:val="right" w:pos="9660"/>
        </w:tabs>
        <w:spacing w:before="120" w:after="120"/>
        <w:ind w:left="400"/>
      </w:pPr>
      <w:r>
        <w:fldChar w:fldCharType="begin"/>
      </w:r>
      <w:r>
        <w:instrText xml:space="preserve"> HYPERLINK \l "_Toc32031" </w:instrText>
      </w:r>
      <w:r>
        <w:fldChar w:fldCharType="separate"/>
      </w:r>
      <w:r>
        <w:rPr>
          <w:rFonts w:ascii="Arial" w:hAnsi="Arial" w:cs="Arial"/>
        </w:rPr>
        <w:t xml:space="preserve">• </w:t>
      </w:r>
      <w:r>
        <w:rPr>
          <w:rFonts w:hint="eastAsia"/>
        </w:rPr>
        <w:t>Option 3(Functionality ID based method + Model-level operations within a functionality): In addition to Option 2, model-level operations within a functionality are enabled to address the dynamic parts</w:t>
      </w:r>
      <w:r>
        <w:t xml:space="preserve"> </w:t>
      </w:r>
      <w:r>
        <w:rPr>
          <w:rFonts w:hint="eastAsia"/>
        </w:rPr>
        <w:t xml:space="preserve">(e.g., dataset alignment, model pairing information, applicable scenarios) that are hard to be quantized and specified by </w:t>
      </w:r>
      <w:r>
        <w:t xml:space="preserve">static </w:t>
      </w:r>
      <w:r>
        <w:rPr>
          <w:rFonts w:hint="eastAsia"/>
        </w:rPr>
        <w:t>UE features.</w:t>
      </w:r>
      <w:r>
        <w:rPr>
          <w:rFonts w:hint="eastAsia"/>
        </w:rPr>
        <w:fldChar w:fldCharType="end"/>
      </w:r>
    </w:p>
    <w:p>
      <w:pPr>
        <w:pStyle w:val="10"/>
        <w:tabs>
          <w:tab w:val="right" w:pos="9660"/>
        </w:tabs>
        <w:spacing w:before="120" w:after="120"/>
      </w:pPr>
      <w:r>
        <w:fldChar w:fldCharType="begin"/>
      </w:r>
      <w:r>
        <w:instrText xml:space="preserve"> HYPERLINK \l "_Toc20288" </w:instrText>
      </w:r>
      <w:r>
        <w:fldChar w:fldCharType="separate"/>
      </w:r>
      <w:r>
        <w:rPr>
          <w:rFonts w:hint="eastAsia"/>
        </w:rPr>
        <w:t>Proposal 9: Functionality identification should consider the solutions to incorporate both static parts (e.g., UE features by some candidate values) and dynamic parts (e.g., model pairing information, dataset alignment for monitoring/testing and different scenarios).</w:t>
      </w:r>
      <w:r>
        <w:rPr>
          <w:rFonts w:hint="eastAsia"/>
        </w:rPr>
        <w:fldChar w:fldCharType="end"/>
      </w:r>
    </w:p>
    <w:p>
      <w:pPr>
        <w:pStyle w:val="10"/>
        <w:tabs>
          <w:tab w:val="right" w:pos="9660"/>
        </w:tabs>
        <w:spacing w:before="120" w:after="120"/>
      </w:pPr>
      <w:r>
        <w:fldChar w:fldCharType="begin"/>
      </w:r>
      <w:r>
        <w:instrText xml:space="preserve"> HYPERLINK \l "_Toc12401" </w:instrText>
      </w:r>
      <w:r>
        <w:fldChar w:fldCharType="separate"/>
      </w:r>
      <w:r>
        <w:rPr>
          <w:rFonts w:hint="eastAsia"/>
        </w:rPr>
        <w:t>Proposal 10: M</w:t>
      </w:r>
      <w:r>
        <w:t>odel identification should be discussed separately from othe</w:t>
      </w:r>
      <w:r>
        <w:rPr>
          <w:rFonts w:hint="eastAsia"/>
        </w:rPr>
        <w:t>r</w:t>
      </w:r>
      <w:r>
        <w:t xml:space="preserve"> LCM procedures</w:t>
      </w:r>
      <w:r>
        <w:rPr>
          <w:rFonts w:hint="eastAsia"/>
        </w:rPr>
        <w:t>.</w:t>
      </w:r>
      <w:r>
        <w:rPr>
          <w:rFonts w:hint="eastAsia"/>
        </w:rPr>
        <w:fldChar w:fldCharType="end"/>
      </w:r>
    </w:p>
    <w:p>
      <w:pPr>
        <w:pStyle w:val="10"/>
        <w:tabs>
          <w:tab w:val="right" w:pos="9660"/>
        </w:tabs>
        <w:spacing w:before="120" w:after="120"/>
      </w:pPr>
      <w:r>
        <w:fldChar w:fldCharType="begin"/>
      </w:r>
      <w:r>
        <w:instrText xml:space="preserve"> HYPERLINK \l "_Toc9304" </w:instrText>
      </w:r>
      <w:r>
        <w:fldChar w:fldCharType="separate"/>
      </w:r>
      <w:r>
        <w:rPr>
          <w:rFonts w:hint="eastAsia"/>
        </w:rPr>
        <w:t>Proposal 11: To better understand the model identification process, further study following model identification types:</w:t>
      </w:r>
      <w:r>
        <w:rPr>
          <w:rFonts w:hint="eastAsia"/>
        </w:rPr>
        <w:fldChar w:fldCharType="end"/>
      </w:r>
    </w:p>
    <w:p>
      <w:pPr>
        <w:pStyle w:val="12"/>
        <w:tabs>
          <w:tab w:val="right" w:pos="9660"/>
        </w:tabs>
        <w:spacing w:before="120" w:after="120"/>
        <w:ind w:left="400"/>
      </w:pPr>
      <w:r>
        <w:fldChar w:fldCharType="begin"/>
      </w:r>
      <w:r>
        <w:instrText xml:space="preserve"> HYPERLINK \l "_Toc26530" </w:instrText>
      </w:r>
      <w:r>
        <w:fldChar w:fldCharType="separate"/>
      </w:r>
      <w:r>
        <w:rPr>
          <w:rFonts w:ascii="Arial" w:hAnsi="Arial" w:cs="Arial"/>
        </w:rPr>
        <w:t xml:space="preserve">• </w:t>
      </w:r>
      <w:r>
        <w:rPr>
          <w:rFonts w:hint="eastAsia"/>
        </w:rPr>
        <w:t>Type A1: Model is identified offline to NW (if applicable) and UE (if applicable)</w:t>
      </w:r>
      <w:r>
        <w:rPr>
          <w:rFonts w:hint="eastAsia"/>
        </w:rPr>
        <w:fldChar w:fldCharType="end"/>
      </w:r>
    </w:p>
    <w:p>
      <w:pPr>
        <w:pStyle w:val="12"/>
        <w:tabs>
          <w:tab w:val="right" w:pos="9660"/>
        </w:tabs>
        <w:spacing w:before="120" w:after="120"/>
        <w:ind w:left="400"/>
      </w:pPr>
      <w:r>
        <w:fldChar w:fldCharType="begin"/>
      </w:r>
      <w:r>
        <w:instrText xml:space="preserve"> HYPERLINK \l "_Toc20596" </w:instrText>
      </w:r>
      <w:r>
        <w:fldChar w:fldCharType="separate"/>
      </w:r>
      <w:r>
        <w:rPr>
          <w:rFonts w:ascii="Arial" w:hAnsi="Arial" w:cs="Arial"/>
        </w:rPr>
        <w:t xml:space="preserve">• </w:t>
      </w:r>
      <w:r>
        <w:t>Type A2: Model is identified via signaling from UE to NW</w:t>
      </w:r>
      <w:r>
        <w:fldChar w:fldCharType="end"/>
      </w:r>
    </w:p>
    <w:p>
      <w:pPr>
        <w:pStyle w:val="12"/>
        <w:tabs>
          <w:tab w:val="right" w:pos="9660"/>
        </w:tabs>
        <w:spacing w:before="120" w:after="120"/>
        <w:ind w:left="400"/>
      </w:pPr>
      <w:r>
        <w:fldChar w:fldCharType="begin"/>
      </w:r>
      <w:r>
        <w:instrText xml:space="preserve"> HYPERLINK \l "_Toc3806" </w:instrText>
      </w:r>
      <w:r>
        <w:fldChar w:fldCharType="separate"/>
      </w:r>
      <w:r>
        <w:rPr>
          <w:rFonts w:ascii="Arial" w:hAnsi="Arial" w:cs="Arial"/>
        </w:rPr>
        <w:t xml:space="preserve">• </w:t>
      </w:r>
      <w:r>
        <w:t>Type B: Model is identified via signaling from NW to UE</w:t>
      </w:r>
      <w:r>
        <w:fldChar w:fldCharType="end"/>
      </w:r>
    </w:p>
    <w:p>
      <w:pPr>
        <w:pStyle w:val="10"/>
        <w:tabs>
          <w:tab w:val="right" w:pos="9660"/>
        </w:tabs>
        <w:spacing w:before="120" w:after="120"/>
      </w:pPr>
      <w:r>
        <w:fldChar w:fldCharType="begin"/>
      </w:r>
      <w:r>
        <w:instrText xml:space="preserve"> HYPERLINK \l "_Toc30254" </w:instrText>
      </w:r>
      <w:r>
        <w:fldChar w:fldCharType="separate"/>
      </w:r>
      <w:r>
        <w:rPr>
          <w:rFonts w:hint="eastAsia"/>
        </w:rPr>
        <w:t xml:space="preserve">Proposal 12: Send LS to RAN2/SA2 to study further details of the model identification </w:t>
      </w:r>
      <w:r>
        <w:t>T</w:t>
      </w:r>
      <w:r>
        <w:rPr>
          <w:rFonts w:hint="eastAsia"/>
        </w:rPr>
        <w:t>ype A1</w:t>
      </w:r>
      <w:r>
        <w:t>, Type A2 and Type B</w:t>
      </w:r>
      <w:r>
        <w:rPr>
          <w:rFonts w:hint="eastAsia"/>
        </w:rPr>
        <w:t xml:space="preserve"> (e.g., how to register/de-register the model and how to conduct certification test on the model).</w:t>
      </w:r>
      <w:r>
        <w:rPr>
          <w:rFonts w:hint="eastAsia"/>
        </w:rPr>
        <w:fldChar w:fldCharType="end"/>
      </w:r>
    </w:p>
    <w:p>
      <w:pPr>
        <w:pStyle w:val="12"/>
        <w:tabs>
          <w:tab w:val="right" w:pos="9660"/>
        </w:tabs>
        <w:spacing w:before="120" w:after="120"/>
        <w:ind w:left="400"/>
      </w:pPr>
      <w:r>
        <w:fldChar w:fldCharType="begin"/>
      </w:r>
      <w:r>
        <w:instrText xml:space="preserve"> HYPERLINK \l "_Toc28939" </w:instrText>
      </w:r>
      <w:r>
        <w:fldChar w:fldCharType="separate"/>
      </w:r>
      <w:r>
        <w:rPr>
          <w:rFonts w:ascii="Arial" w:hAnsi="Arial" w:cs="Arial"/>
        </w:rPr>
        <w:t xml:space="preserve">• </w:t>
      </w:r>
      <w:r>
        <w:rPr>
          <w:rFonts w:hint="eastAsia"/>
        </w:rPr>
        <w:t>Similar specification impacts as both procedures need to report the applicable conditions</w:t>
      </w:r>
      <w:r>
        <w:t xml:space="preserve"> </w:t>
      </w:r>
      <w:r>
        <w:rPr>
          <w:rFonts w:hint="eastAsia"/>
        </w:rPr>
        <w:t>(e.g., defined by UE features) of a model or a functionality.</w:t>
      </w:r>
      <w:r>
        <w:rPr>
          <w:rFonts w:hint="eastAsia"/>
        </w:rPr>
        <w:fldChar w:fldCharType="end"/>
      </w:r>
    </w:p>
    <w:p>
      <w:pPr>
        <w:pStyle w:val="12"/>
        <w:tabs>
          <w:tab w:val="right" w:pos="9660"/>
        </w:tabs>
        <w:spacing w:before="120" w:after="120"/>
        <w:ind w:left="400"/>
      </w:pPr>
      <w:r>
        <w:fldChar w:fldCharType="begin"/>
      </w:r>
      <w:r>
        <w:instrText xml:space="preserve"> HYPERLINK \l "_Toc25785" </w:instrText>
      </w:r>
      <w:r>
        <w:fldChar w:fldCharType="separate"/>
      </w:r>
      <w:r>
        <w:rPr>
          <w:rFonts w:ascii="Arial" w:hAnsi="Arial" w:cs="Arial"/>
        </w:rPr>
        <w:t xml:space="preserve">• </w:t>
      </w:r>
      <w:r>
        <w:rPr>
          <w:rFonts w:hint="eastAsia"/>
        </w:rPr>
        <w:t>The functionality ID is reported by UE, which is a local ID within a</w:t>
      </w:r>
      <w:r>
        <w:t>n</w:t>
      </w:r>
      <w:r>
        <w:rPr>
          <w:rFonts w:hint="eastAsia"/>
        </w:rPr>
        <w:t xml:space="preserve"> RRC configuration. No specification impacts beyond the UE capability report is foreseen. The model ID is assigned by network side, which can be global.</w:t>
      </w:r>
      <w:r>
        <w:rPr>
          <w:rFonts w:hint="eastAsia"/>
        </w:rPr>
        <w:fldChar w:fldCharType="end"/>
      </w:r>
    </w:p>
    <w:p>
      <w:pPr>
        <w:pStyle w:val="12"/>
        <w:tabs>
          <w:tab w:val="right" w:pos="9660"/>
        </w:tabs>
        <w:spacing w:before="120" w:after="120"/>
        <w:ind w:left="400"/>
      </w:pPr>
      <w:r>
        <w:fldChar w:fldCharType="begin"/>
      </w:r>
      <w:r>
        <w:instrText xml:space="preserve"> HYPERLINK \l "_Toc14541" </w:instrText>
      </w:r>
      <w:r>
        <w:fldChar w:fldCharType="separate"/>
      </w:r>
      <w:r>
        <w:rPr>
          <w:rFonts w:ascii="Arial" w:hAnsi="Arial" w:cs="Arial"/>
        </w:rPr>
        <w:t xml:space="preserve">• </w:t>
      </w:r>
      <w:r>
        <w:rPr>
          <w:rFonts w:hint="eastAsia"/>
        </w:rPr>
        <w:t>Depend on whether a full model or a model structure is identified, the model description information of Type A2 may include other information apart from applicable conditions.</w:t>
      </w:r>
      <w:r>
        <w:rPr>
          <w:rFonts w:hint="eastAsia"/>
        </w:rPr>
        <w:fldChar w:fldCharType="end"/>
      </w:r>
    </w:p>
    <w:p>
      <w:pPr>
        <w:pStyle w:val="10"/>
        <w:tabs>
          <w:tab w:val="right" w:pos="9660"/>
        </w:tabs>
        <w:spacing w:before="120" w:after="120"/>
      </w:pPr>
      <w:r>
        <w:fldChar w:fldCharType="begin"/>
      </w:r>
      <w:r>
        <w:instrText xml:space="preserve"> HYPERLINK \l "_Toc23401" </w:instrText>
      </w:r>
      <w:r>
        <w:fldChar w:fldCharType="separate"/>
      </w:r>
      <w:r>
        <w:rPr>
          <w:rFonts w:hint="eastAsia"/>
        </w:rPr>
        <w:t xml:space="preserve">Proposal 13: </w:t>
      </w:r>
      <w:r>
        <w:rPr>
          <w:rFonts w:hint="eastAsia" w:cs="宋体"/>
        </w:rPr>
        <w:t xml:space="preserve">The model ID used in </w:t>
      </w:r>
      <w:r>
        <w:t>signaling</w:t>
      </w:r>
      <w:r>
        <w:rPr>
          <w:rFonts w:hint="eastAsia" w:cs="宋体"/>
        </w:rPr>
        <w:t xml:space="preserve"> between UE and network can refer to a physical model or a logical model:</w:t>
      </w:r>
      <w:r>
        <w:rPr>
          <w:rFonts w:hint="eastAsia" w:cs="宋体"/>
        </w:rPr>
        <w:fldChar w:fldCharType="end"/>
      </w:r>
    </w:p>
    <w:p>
      <w:pPr>
        <w:pStyle w:val="12"/>
        <w:tabs>
          <w:tab w:val="right" w:pos="9660"/>
        </w:tabs>
        <w:spacing w:before="120" w:after="120"/>
        <w:ind w:left="400"/>
      </w:pPr>
      <w:r>
        <w:fldChar w:fldCharType="begin"/>
      </w:r>
      <w:r>
        <w:instrText xml:space="preserve"> HYPERLINK \l "_Toc21118" </w:instrText>
      </w:r>
      <w:r>
        <w:fldChar w:fldCharType="separate"/>
      </w:r>
      <w:r>
        <w:rPr>
          <w:rFonts w:ascii="Arial" w:hAnsi="Arial" w:eastAsia="微软雅黑" w:cs="Arial"/>
          <w:kern w:val="0"/>
        </w:rPr>
        <w:t xml:space="preserve">• </w:t>
      </w:r>
      <w:r>
        <w:rPr>
          <w:rFonts w:hint="eastAsia" w:eastAsia="微软雅黑"/>
          <w:kern w:val="0"/>
        </w:rPr>
        <w:t>Physical model: Refer to a model file (or an algorithm) either in proprietary-format or open-format;</w:t>
      </w:r>
      <w:r>
        <w:rPr>
          <w:rFonts w:hint="eastAsia" w:eastAsia="微软雅黑"/>
          <w:kern w:val="0"/>
        </w:rPr>
        <w:fldChar w:fldCharType="end"/>
      </w:r>
    </w:p>
    <w:p>
      <w:pPr>
        <w:pStyle w:val="12"/>
        <w:tabs>
          <w:tab w:val="right" w:pos="9660"/>
        </w:tabs>
        <w:spacing w:before="120" w:after="120"/>
        <w:ind w:left="400"/>
      </w:pPr>
      <w:r>
        <w:fldChar w:fldCharType="begin"/>
      </w:r>
      <w:r>
        <w:instrText xml:space="preserve"> HYPERLINK \l "_Toc24118" </w:instrText>
      </w:r>
      <w:r>
        <w:fldChar w:fldCharType="separate"/>
      </w:r>
      <w:r>
        <w:rPr>
          <w:rFonts w:ascii="Arial" w:hAnsi="Arial" w:eastAsia="微软雅黑" w:cs="Arial"/>
          <w:kern w:val="0"/>
        </w:rPr>
        <w:t xml:space="preserve">• </w:t>
      </w:r>
      <w:r>
        <w:rPr>
          <w:rFonts w:hint="eastAsia" w:eastAsia="微软雅黑"/>
          <w:kern w:val="0"/>
        </w:rPr>
        <w:t xml:space="preserve">Logical model: Refer to an identifier for a model that may be used for LCM purposes. A logical model may be implemented by one or multiple physical models, e.g. multiple proprietary-format models from the same open-format model that are implemented in different hardware platforms or multiple physical models transparent to NW that are </w:t>
      </w:r>
      <w:r>
        <w:rPr>
          <w:rFonts w:eastAsia="微软雅黑"/>
          <w:kern w:val="0"/>
        </w:rPr>
        <w:t>signaled</w:t>
      </w:r>
      <w:r>
        <w:rPr>
          <w:rFonts w:hint="eastAsia" w:eastAsia="微软雅黑"/>
          <w:kern w:val="0"/>
        </w:rPr>
        <w:t xml:space="preserve"> as a single model ID.</w:t>
      </w:r>
      <w:r>
        <w:rPr>
          <w:rFonts w:hint="eastAsia" w:eastAsia="微软雅黑"/>
          <w:kern w:val="0"/>
        </w:rPr>
        <w:fldChar w:fldCharType="end"/>
      </w:r>
    </w:p>
    <w:p>
      <w:pPr>
        <w:pStyle w:val="10"/>
        <w:tabs>
          <w:tab w:val="right" w:pos="9660"/>
        </w:tabs>
        <w:spacing w:before="120" w:after="120"/>
      </w:pPr>
      <w:r>
        <w:fldChar w:fldCharType="begin"/>
      </w:r>
      <w:r>
        <w:instrText xml:space="preserve"> HYPERLINK \l "_Toc32531" </w:instrText>
      </w:r>
      <w:r>
        <w:fldChar w:fldCharType="separate"/>
      </w:r>
      <w:r>
        <w:rPr>
          <w:rFonts w:hint="eastAsia" w:eastAsia="宋体"/>
        </w:rPr>
        <w:t xml:space="preserve">Proposal 14: </w:t>
      </w:r>
      <w:r>
        <w:rPr>
          <w:rFonts w:hint="eastAsia"/>
        </w:rPr>
        <w:t>Study whether</w:t>
      </w:r>
      <w:r>
        <w:t xml:space="preserve"> and how</w:t>
      </w:r>
      <w:r>
        <w:rPr>
          <w:rFonts w:hint="eastAsia"/>
        </w:rPr>
        <w:t xml:space="preserve"> a model</w:t>
      </w:r>
      <w:r>
        <w:t xml:space="preserve"> </w:t>
      </w:r>
      <w:r>
        <w:rPr>
          <w:rFonts w:hint="eastAsia"/>
        </w:rPr>
        <w:t>(regardless of a physical model or a logical model) identified to NW should satisfy some predictable performance target.</w:t>
      </w:r>
      <w:r>
        <w:rPr>
          <w:rFonts w:hint="eastAsia"/>
        </w:rPr>
        <w:fldChar w:fldCharType="end"/>
      </w:r>
    </w:p>
    <w:p>
      <w:pPr>
        <w:pStyle w:val="10"/>
        <w:tabs>
          <w:tab w:val="right" w:pos="9660"/>
        </w:tabs>
        <w:spacing w:before="120" w:after="120"/>
      </w:pPr>
      <w:r>
        <w:fldChar w:fldCharType="begin"/>
      </w:r>
      <w:r>
        <w:instrText xml:space="preserve"> HYPERLINK \l "_Toc19359" </w:instrText>
      </w:r>
      <w:r>
        <w:fldChar w:fldCharType="separate"/>
      </w:r>
      <w:r>
        <w:rPr>
          <w:rFonts w:hint="eastAsia"/>
        </w:rPr>
        <w:t>Proposal 15: RAN1 concludes the pros and cons of supporting “proprietary model” and “open-format model”. Then, RAN1 should send LS to other working groups (e.g., RAN2 and SA2) to check the feasibility of supporting open-format models.</w:t>
      </w:r>
      <w:r>
        <w:rPr>
          <w:rFonts w:hint="eastAsia"/>
        </w:rPr>
        <w:fldChar w:fldCharType="end"/>
      </w:r>
    </w:p>
    <w:p>
      <w:pPr>
        <w:pStyle w:val="10"/>
        <w:tabs>
          <w:tab w:val="right" w:pos="9660"/>
        </w:tabs>
        <w:spacing w:before="120" w:after="120"/>
      </w:pPr>
      <w:r>
        <w:fldChar w:fldCharType="begin"/>
      </w:r>
      <w:r>
        <w:instrText xml:space="preserve"> HYPERLINK \l "_Toc9992" </w:instrText>
      </w:r>
      <w:r>
        <w:fldChar w:fldCharType="separate"/>
      </w:r>
      <w:r>
        <w:rPr>
          <w:rFonts w:hint="eastAsia"/>
        </w:rPr>
        <w:t>Proposal 16: Leave the discussion on model storage and delivery options to RAN2. RAN1 can proceed current work assuming model delivery may be from a 3GPP entity</w:t>
      </w:r>
      <w:r>
        <w:t xml:space="preserve"> </w:t>
      </w:r>
      <w:r>
        <w:rPr>
          <w:rFonts w:hint="eastAsia"/>
        </w:rPr>
        <w:t>(e.g., gNB, LMF and CN) or from a non-3GPP entity</w:t>
      </w:r>
      <w:r>
        <w:t xml:space="preserve"> </w:t>
      </w:r>
      <w:r>
        <w:rPr>
          <w:rFonts w:hint="eastAsia"/>
        </w:rPr>
        <w:t>(e.g. OAM, OTT).</w:t>
      </w:r>
      <w:r>
        <w:rPr>
          <w:rFonts w:hint="eastAsia"/>
        </w:rPr>
        <w:fldChar w:fldCharType="end"/>
      </w:r>
    </w:p>
    <w:p>
      <w:pPr>
        <w:pStyle w:val="10"/>
        <w:tabs>
          <w:tab w:val="right" w:pos="9660"/>
        </w:tabs>
        <w:spacing w:before="120" w:after="120"/>
      </w:pPr>
      <w:r>
        <w:fldChar w:fldCharType="begin"/>
      </w:r>
      <w:r>
        <w:instrText xml:space="preserve"> HYPERLINK \l "_Toc9813" </w:instrText>
      </w:r>
      <w:r>
        <w:fldChar w:fldCharType="separate"/>
      </w:r>
      <w:r>
        <w:rPr>
          <w:rFonts w:hint="eastAsia"/>
        </w:rPr>
        <w:t>Proposal 17: For model inference operation, further study</w:t>
      </w:r>
      <w:r>
        <w:rPr>
          <w:rFonts w:hint="eastAsia"/>
        </w:rPr>
        <w:fldChar w:fldCharType="end"/>
      </w:r>
    </w:p>
    <w:p>
      <w:pPr>
        <w:pStyle w:val="12"/>
        <w:tabs>
          <w:tab w:val="right" w:pos="9660"/>
        </w:tabs>
        <w:spacing w:before="120" w:after="120"/>
        <w:ind w:left="400"/>
      </w:pPr>
      <w:r>
        <w:fldChar w:fldCharType="begin"/>
      </w:r>
      <w:r>
        <w:instrText xml:space="preserve"> HYPERLINK \l "_Toc13766" </w:instrText>
      </w:r>
      <w:r>
        <w:fldChar w:fldCharType="separate"/>
      </w:r>
      <w:r>
        <w:rPr>
          <w:rFonts w:ascii="Arial" w:hAnsi="Arial" w:eastAsia="微软雅黑" w:cs="Arial"/>
          <w:kern w:val="0"/>
        </w:rPr>
        <w:t xml:space="preserve">• </w:t>
      </w:r>
      <w:r>
        <w:rPr>
          <w:rFonts w:eastAsia="微软雅黑"/>
          <w:kern w:val="0"/>
        </w:rPr>
        <w:t>Data required for model input, e.g., reference signal configuration and assistance information delivery</w:t>
      </w:r>
      <w:r>
        <w:rPr>
          <w:rFonts w:eastAsia="微软雅黑"/>
          <w:kern w:val="0"/>
        </w:rPr>
        <w:fldChar w:fldCharType="end"/>
      </w:r>
    </w:p>
    <w:p>
      <w:pPr>
        <w:pStyle w:val="12"/>
        <w:tabs>
          <w:tab w:val="right" w:pos="9660"/>
        </w:tabs>
        <w:spacing w:before="120" w:after="120"/>
        <w:ind w:left="400"/>
      </w:pPr>
      <w:r>
        <w:fldChar w:fldCharType="begin"/>
      </w:r>
      <w:r>
        <w:instrText xml:space="preserve"> HYPERLINK \l "_Toc22935" </w:instrText>
      </w:r>
      <w:r>
        <w:fldChar w:fldCharType="separate"/>
      </w:r>
      <w:r>
        <w:rPr>
          <w:rFonts w:ascii="Arial" w:hAnsi="Arial" w:eastAsia="微软雅黑" w:cs="Arial"/>
          <w:kern w:val="0"/>
        </w:rPr>
        <w:t xml:space="preserve">• </w:t>
      </w:r>
      <w:r>
        <w:rPr>
          <w:rFonts w:eastAsia="微软雅黑"/>
          <w:kern w:val="0"/>
        </w:rPr>
        <w:t>Report feedback based on the model output, e.g., quantization methods, UCI mapping order and priority</w:t>
      </w:r>
      <w:r>
        <w:rPr>
          <w:rFonts w:eastAsia="微软雅黑"/>
          <w:kern w:val="0"/>
        </w:rPr>
        <w:fldChar w:fldCharType="end"/>
      </w:r>
    </w:p>
    <w:p>
      <w:pPr>
        <w:pStyle w:val="12"/>
        <w:tabs>
          <w:tab w:val="right" w:pos="9660"/>
        </w:tabs>
        <w:spacing w:before="120" w:after="120"/>
        <w:ind w:left="400"/>
      </w:pPr>
      <w:r>
        <w:fldChar w:fldCharType="begin"/>
      </w:r>
      <w:r>
        <w:instrText xml:space="preserve"> HYPERLINK \l "_Toc18725" </w:instrText>
      </w:r>
      <w:r>
        <w:fldChar w:fldCharType="separate"/>
      </w:r>
      <w:r>
        <w:rPr>
          <w:rFonts w:ascii="Arial" w:hAnsi="Arial" w:eastAsia="微软雅黑" w:cs="Arial"/>
          <w:kern w:val="0"/>
        </w:rPr>
        <w:t xml:space="preserve">• </w:t>
      </w:r>
      <w:r>
        <w:rPr>
          <w:rFonts w:eastAsia="微软雅黑"/>
          <w:kern w:val="0"/>
        </w:rPr>
        <w:t>Inference latency, e.g., the relationship between inference latency and CSI reference resource</w:t>
      </w:r>
      <w:r>
        <w:rPr>
          <w:rFonts w:eastAsia="微软雅黑"/>
          <w:kern w:val="0"/>
        </w:rPr>
        <w:fldChar w:fldCharType="end"/>
      </w:r>
    </w:p>
    <w:p>
      <w:pPr>
        <w:pStyle w:val="10"/>
        <w:tabs>
          <w:tab w:val="right" w:pos="9660"/>
        </w:tabs>
        <w:spacing w:before="120" w:after="120"/>
      </w:pPr>
      <w:r>
        <w:fldChar w:fldCharType="begin"/>
      </w:r>
      <w:r>
        <w:instrText xml:space="preserve"> HYPERLINK \l "_Toc13614" </w:instrText>
      </w:r>
      <w:r>
        <w:fldChar w:fldCharType="separate"/>
      </w:r>
      <w:r>
        <w:rPr>
          <w:rFonts w:hint="eastAsia"/>
        </w:rPr>
        <w:t>Proposal 18: Model selection/activation/deactivation/switching/fallback operation</w:t>
      </w:r>
      <w:r>
        <w:t xml:space="preserve"> </w:t>
      </w:r>
      <w:r>
        <w:rPr>
          <w:rFonts w:hint="eastAsia"/>
        </w:rPr>
        <w:t>should</w:t>
      </w:r>
      <w:r>
        <w:t xml:space="preserve"> be </w:t>
      </w:r>
      <w:r>
        <w:rPr>
          <w:rFonts w:hint="eastAsia"/>
        </w:rPr>
        <w:t>discussed separately from model monitoring.</w:t>
      </w:r>
      <w:r>
        <w:rPr>
          <w:rFonts w:hint="eastAsia"/>
        </w:rPr>
        <w:fldChar w:fldCharType="end"/>
      </w:r>
    </w:p>
    <w:p>
      <w:pPr>
        <w:pStyle w:val="10"/>
        <w:tabs>
          <w:tab w:val="right" w:pos="9660"/>
        </w:tabs>
        <w:spacing w:before="120" w:after="120"/>
      </w:pPr>
      <w:r>
        <w:fldChar w:fldCharType="begin"/>
      </w:r>
      <w:r>
        <w:instrText xml:space="preserve"> HYPERLINK \l "_Toc7658" </w:instrText>
      </w:r>
      <w:r>
        <w:fldChar w:fldCharType="separate"/>
      </w:r>
      <w:r>
        <w:rPr>
          <w:rFonts w:hint="eastAsia"/>
        </w:rPr>
        <w:t xml:space="preserve">Proposal 19: </w:t>
      </w:r>
      <w:r>
        <w:t>For UE-side/part model, depending on which side</w:t>
      </w:r>
      <w:r>
        <w:rPr>
          <w:rFonts w:hint="eastAsia"/>
        </w:rPr>
        <w:t xml:space="preserve"> to calculate</w:t>
      </w:r>
      <w:r>
        <w:t xml:space="preserve"> the model monitoring metrics</w:t>
      </w:r>
      <w:r>
        <w:rPr>
          <w:rFonts w:hint="eastAsia"/>
        </w:rPr>
        <w:t xml:space="preserve"> </w:t>
      </w:r>
      <w:r>
        <w:t>and whether the model monitoring metrics should be reported, further study following options:</w:t>
      </w:r>
      <w:r>
        <w:fldChar w:fldCharType="end"/>
      </w:r>
    </w:p>
    <w:p>
      <w:pPr>
        <w:pStyle w:val="12"/>
        <w:tabs>
          <w:tab w:val="right" w:pos="9660"/>
        </w:tabs>
        <w:spacing w:before="120" w:after="120"/>
        <w:ind w:left="400"/>
      </w:pPr>
      <w:r>
        <w:fldChar w:fldCharType="begin"/>
      </w:r>
      <w:r>
        <w:instrText xml:space="preserve"> HYPERLINK \l "_Toc1628" </w:instrText>
      </w:r>
      <w:r>
        <w:fldChar w:fldCharType="separate"/>
      </w:r>
      <w:r>
        <w:rPr>
          <w:rFonts w:ascii="Arial" w:hAnsi="Arial" w:cs="Arial"/>
        </w:rPr>
        <w:t xml:space="preserve">• </w:t>
      </w:r>
      <w:r>
        <w:rPr>
          <w:rFonts w:hint="eastAsia"/>
        </w:rPr>
        <w:t>UE-side model monitoring: model monitoring metrics are calculated by UE, and the model monitoring metrics are not reported to network side.</w:t>
      </w:r>
      <w:r>
        <w:rPr>
          <w:rFonts w:hint="eastAsia"/>
        </w:rPr>
        <w:fldChar w:fldCharType="end"/>
      </w:r>
    </w:p>
    <w:p>
      <w:pPr>
        <w:pStyle w:val="12"/>
        <w:tabs>
          <w:tab w:val="right" w:pos="9660"/>
        </w:tabs>
        <w:spacing w:before="120" w:after="120"/>
        <w:ind w:left="400"/>
      </w:pPr>
      <w:r>
        <w:fldChar w:fldCharType="begin"/>
      </w:r>
      <w:r>
        <w:instrText xml:space="preserve"> HYPERLINK \l "_Toc10629" </w:instrText>
      </w:r>
      <w:r>
        <w:fldChar w:fldCharType="separate"/>
      </w:r>
      <w:r>
        <w:rPr>
          <w:rFonts w:ascii="Arial" w:hAnsi="Arial" w:cs="Arial"/>
        </w:rPr>
        <w:t xml:space="preserve">• </w:t>
      </w:r>
      <w:r>
        <w:rPr>
          <w:rFonts w:hint="eastAsia"/>
        </w:rPr>
        <w:t>Network-side model monitoring: model monitoring metrics are calculated by network (with/without the potential to inform UE about the model monitoring metrics).</w:t>
      </w:r>
      <w:r>
        <w:rPr>
          <w:rFonts w:hint="eastAsia"/>
        </w:rPr>
        <w:fldChar w:fldCharType="end"/>
      </w:r>
    </w:p>
    <w:p>
      <w:pPr>
        <w:pStyle w:val="12"/>
        <w:tabs>
          <w:tab w:val="right" w:pos="9660"/>
        </w:tabs>
        <w:spacing w:before="120" w:after="120"/>
        <w:ind w:left="400"/>
      </w:pPr>
      <w:r>
        <w:fldChar w:fldCharType="begin"/>
      </w:r>
      <w:r>
        <w:instrText xml:space="preserve"> HYPERLINK \l "_Toc7491" </w:instrText>
      </w:r>
      <w:r>
        <w:fldChar w:fldCharType="separate"/>
      </w:r>
      <w:r>
        <w:rPr>
          <w:rFonts w:ascii="Arial" w:hAnsi="Arial" w:cs="Arial"/>
        </w:rPr>
        <w:t xml:space="preserve">• </w:t>
      </w:r>
      <w:r>
        <w:rPr>
          <w:rFonts w:hint="eastAsia"/>
        </w:rPr>
        <w:t>Hybrid model monitoring: monitoring metrics are calculated by UE, and then the model monitoring metrics are reported to network side.</w:t>
      </w:r>
      <w:r>
        <w:rPr>
          <w:rFonts w:hint="eastAsia"/>
        </w:rPr>
        <w:fldChar w:fldCharType="end"/>
      </w:r>
    </w:p>
    <w:p>
      <w:pPr>
        <w:pStyle w:val="10"/>
        <w:tabs>
          <w:tab w:val="right" w:pos="9660"/>
        </w:tabs>
        <w:spacing w:before="120" w:after="120"/>
      </w:pPr>
      <w:r>
        <w:fldChar w:fldCharType="begin"/>
      </w:r>
      <w:r>
        <w:instrText xml:space="preserve"> HYPERLINK \l "_Toc4685" </w:instrText>
      </w:r>
      <w:r>
        <w:fldChar w:fldCharType="separate"/>
      </w:r>
      <w:r>
        <w:rPr>
          <w:rFonts w:hint="eastAsia"/>
        </w:rPr>
        <w:t>Proposal 20: Network should make final decision on model/functionality selection, activation, deactivation, switching, and fallback for UE side/part model.</w:t>
      </w:r>
      <w:r>
        <w:rPr>
          <w:rFonts w:hint="eastAsia"/>
        </w:rPr>
        <w:fldChar w:fldCharType="end"/>
      </w:r>
    </w:p>
    <w:p>
      <w:pPr>
        <w:pStyle w:val="10"/>
        <w:tabs>
          <w:tab w:val="right" w:pos="9660"/>
        </w:tabs>
        <w:spacing w:before="120" w:after="120"/>
      </w:pPr>
      <w:r>
        <w:fldChar w:fldCharType="begin"/>
      </w:r>
      <w:r>
        <w:instrText xml:space="preserve"> HYPERLINK \l "_Toc19088" </w:instrText>
      </w:r>
      <w:r>
        <w:fldChar w:fldCharType="separate"/>
      </w:r>
      <w:r>
        <w:rPr>
          <w:rFonts w:hint="eastAsia"/>
        </w:rPr>
        <w:t xml:space="preserve">Proposal 21: </w:t>
      </w:r>
      <w:r>
        <w:t>Further study UE capability to support AI/ML model</w:t>
      </w:r>
      <w:r>
        <w:rPr>
          <w:rFonts w:hint="eastAsia"/>
        </w:rPr>
        <w:t>s</w:t>
      </w:r>
      <w:r>
        <w:t>, at least consider:</w:t>
      </w:r>
      <w:r>
        <w:fldChar w:fldCharType="end"/>
      </w:r>
    </w:p>
    <w:p>
      <w:pPr>
        <w:pStyle w:val="12"/>
        <w:tabs>
          <w:tab w:val="right" w:pos="9660"/>
        </w:tabs>
        <w:spacing w:before="120" w:after="120"/>
        <w:ind w:left="400"/>
      </w:pPr>
      <w:r>
        <w:fldChar w:fldCharType="begin"/>
      </w:r>
      <w:r>
        <w:instrText xml:space="preserve"> HYPERLINK \l "_Toc783" </w:instrText>
      </w:r>
      <w:r>
        <w:fldChar w:fldCharType="separate"/>
      </w:r>
      <w:r>
        <w:rPr>
          <w:rFonts w:ascii="Arial" w:hAnsi="Arial" w:cs="Arial"/>
        </w:rPr>
        <w:t xml:space="preserve">• </w:t>
      </w:r>
      <w:r>
        <w:t>Dynamic</w:t>
      </w:r>
      <w:r>
        <w:rPr>
          <w:rFonts w:hint="eastAsia"/>
        </w:rPr>
        <w:t xml:space="preserve"> UE capability</w:t>
      </w:r>
      <w:r>
        <w:t xml:space="preserve"> report</w:t>
      </w:r>
      <w:r>
        <w:rPr>
          <w:rFonts w:hint="eastAsia"/>
        </w:rPr>
        <w:t xml:space="preserve"> in addition to conventional fixed UE capability report;</w:t>
      </w:r>
      <w:r>
        <w:rPr>
          <w:rFonts w:hint="eastAsia"/>
        </w:rPr>
        <w:fldChar w:fldCharType="end"/>
      </w:r>
    </w:p>
    <w:p>
      <w:pPr>
        <w:pStyle w:val="12"/>
        <w:tabs>
          <w:tab w:val="right" w:pos="9660"/>
        </w:tabs>
        <w:spacing w:before="120" w:after="120"/>
        <w:ind w:left="400"/>
      </w:pPr>
      <w:r>
        <w:fldChar w:fldCharType="begin"/>
      </w:r>
      <w:r>
        <w:instrText xml:space="preserve"> HYPERLINK \l "_Toc32621" </w:instrText>
      </w:r>
      <w:r>
        <w:fldChar w:fldCharType="separate"/>
      </w:r>
      <w:r>
        <w:rPr>
          <w:rFonts w:ascii="Arial" w:hAnsi="Arial" w:cs="Arial"/>
        </w:rPr>
        <w:t xml:space="preserve">• </w:t>
      </w:r>
      <w:r>
        <w:rPr>
          <w:rFonts w:hint="eastAsia"/>
        </w:rPr>
        <w:t>Concurrent UE capability for conventional method and AI based method.</w:t>
      </w:r>
      <w:r>
        <w:rPr>
          <w:rFonts w:hint="eastAsia"/>
        </w:rPr>
        <w:fldChar w:fldCharType="end"/>
      </w:r>
    </w:p>
    <w:p>
      <w:pPr>
        <w:pStyle w:val="10"/>
        <w:tabs>
          <w:tab w:val="right" w:pos="9660"/>
        </w:tabs>
        <w:spacing w:before="120" w:after="120"/>
      </w:pPr>
      <w:r>
        <w:fldChar w:fldCharType="begin"/>
      </w:r>
      <w:r>
        <w:instrText xml:space="preserve"> HYPERLINK \l "_Toc31664" </w:instrText>
      </w:r>
      <w:r>
        <w:fldChar w:fldCharType="separate"/>
      </w:r>
      <w:r>
        <w:rPr>
          <w:rFonts w:hint="eastAsia" w:eastAsia="宋体"/>
        </w:rPr>
        <w:t xml:space="preserve">Proposal 22: </w:t>
      </w:r>
      <w:r>
        <w:rPr>
          <w:rFonts w:eastAsia="微软雅黑"/>
        </w:rPr>
        <w:t xml:space="preserve">Discussions on LCM-related UE capabilities can be postponed </w:t>
      </w:r>
      <w:r>
        <w:rPr>
          <w:rFonts w:hint="eastAsia" w:eastAsia="微软雅黑"/>
        </w:rPr>
        <w:t>or</w:t>
      </w:r>
      <w:r>
        <w:rPr>
          <w:rFonts w:eastAsia="微软雅黑"/>
        </w:rPr>
        <w:t xml:space="preserve"> studied per use case basis.</w:t>
      </w:r>
      <w:r>
        <w:rPr>
          <w:rFonts w:eastAsia="微软雅黑"/>
        </w:rPr>
        <w:fldChar w:fldCharType="end"/>
      </w:r>
    </w:p>
    <w:p>
      <w:pPr>
        <w:spacing w:before="72" w:beforeLines="30" w:after="72" w:afterLines="30" w:line="288" w:lineRule="auto"/>
      </w:pPr>
      <w:r>
        <w:fldChar w:fldCharType="end"/>
      </w:r>
    </w:p>
    <w:p>
      <w:pPr>
        <w:pStyle w:val="2"/>
        <w:spacing w:before="72" w:beforeLines="30" w:after="72" w:afterLines="30" w:line="288" w:lineRule="auto"/>
        <w:rPr>
          <w:rFonts w:eastAsia="宋体"/>
        </w:rPr>
      </w:pPr>
      <w:r>
        <w:rPr>
          <w:rFonts w:hint="eastAsia" w:eastAsia="宋体"/>
        </w:rPr>
        <w:t>Reference</w:t>
      </w:r>
      <w:r>
        <w:rPr>
          <w:rFonts w:eastAsia="宋体"/>
        </w:rPr>
        <w:t>s</w:t>
      </w:r>
    </w:p>
    <w:p>
      <w:pPr>
        <w:pStyle w:val="27"/>
        <w:spacing w:before="72" w:beforeLines="30" w:after="72" w:afterLines="30" w:line="288" w:lineRule="auto"/>
        <w:ind w:left="363" w:hanging="363"/>
        <w:rPr>
          <w:szCs w:val="20"/>
        </w:rPr>
      </w:pPr>
      <w:bookmarkStart w:id="164" w:name="_Ref17466"/>
      <w:r>
        <w:rPr>
          <w:rFonts w:hint="eastAsia"/>
          <w:szCs w:val="20"/>
        </w:rPr>
        <w:t xml:space="preserve">RP-213599, New SI: Study on Artificial Intelligence (AI)/Machine Learning (ML) for NR Air Interface </w:t>
      </w:r>
    </w:p>
    <w:p>
      <w:pPr>
        <w:pStyle w:val="27"/>
        <w:spacing w:before="72" w:beforeLines="30" w:after="72" w:afterLines="30" w:line="288" w:lineRule="auto"/>
        <w:ind w:left="363" w:hanging="363"/>
        <w:rPr>
          <w:szCs w:val="20"/>
        </w:rPr>
      </w:pPr>
      <w:r>
        <w:rPr>
          <w:rFonts w:hint="eastAsia"/>
          <w:szCs w:val="20"/>
        </w:rPr>
        <w:t xml:space="preserve">Draft Report of 3GPP TSG RAN WG1 #110bis-e </w:t>
      </w:r>
    </w:p>
    <w:p>
      <w:pPr>
        <w:pStyle w:val="27"/>
        <w:spacing w:before="72" w:beforeLines="30" w:after="72" w:afterLines="30" w:line="288" w:lineRule="auto"/>
        <w:ind w:left="363" w:hanging="363"/>
        <w:rPr>
          <w:szCs w:val="20"/>
        </w:rPr>
      </w:pPr>
      <w:r>
        <w:rPr>
          <w:rFonts w:hint="eastAsia"/>
          <w:szCs w:val="20"/>
        </w:rPr>
        <w:t>Draft Report of 3GPP TSG RAN WG1 #111</w:t>
      </w:r>
    </w:p>
    <w:bookmarkEnd w:id="164"/>
    <w:p>
      <w:pPr>
        <w:pStyle w:val="27"/>
        <w:spacing w:before="72" w:beforeLines="30" w:after="72" w:afterLines="30" w:line="288" w:lineRule="auto"/>
        <w:ind w:left="363" w:hanging="363"/>
      </w:pPr>
      <w:r>
        <w:rPr>
          <w:rFonts w:hint="eastAsia"/>
          <w:szCs w:val="20"/>
        </w:rPr>
        <w:t>Draft Report of 3GPP TSG RAN WG1 #11</w:t>
      </w:r>
      <w:r>
        <w:rPr>
          <w:rFonts w:hint="eastAsia" w:eastAsia="宋体"/>
          <w:szCs w:val="20"/>
        </w:rPr>
        <w:t>2</w:t>
      </w:r>
    </w:p>
    <w:p>
      <w:pPr>
        <w:spacing w:before="120" w:after="120"/>
      </w:pPr>
    </w:p>
    <w:p>
      <w:pPr>
        <w:spacing w:before="120" w:after="120"/>
      </w:pPr>
    </w:p>
    <w:sectPr>
      <w:headerReference r:id="rId5" w:type="first"/>
      <w:footerReference r:id="rId7" w:type="first"/>
      <w:headerReference r:id="rId4" w:type="even"/>
      <w:footerReference r:id="rId6"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2F3D5C"/>
    <w:multiLevelType w:val="singleLevel"/>
    <w:tmpl w:val="882F3D5C"/>
    <w:lvl w:ilvl="0" w:tentative="0">
      <w:start w:val="1"/>
      <w:numFmt w:val="bullet"/>
      <w:lvlText w:val="•"/>
      <w:lvlJc w:val="left"/>
      <w:pPr>
        <w:ind w:left="420" w:hanging="420"/>
      </w:pPr>
      <w:rPr>
        <w:rFonts w:hint="default" w:ascii="Arial" w:hAnsi="Arial" w:cs="Arial"/>
      </w:rPr>
    </w:lvl>
  </w:abstractNum>
  <w:abstractNum w:abstractNumId="1">
    <w:nsid w:val="A77CE003"/>
    <w:multiLevelType w:val="singleLevel"/>
    <w:tmpl w:val="A77CE003"/>
    <w:lvl w:ilvl="0" w:tentative="0">
      <w:start w:val="1"/>
      <w:numFmt w:val="decimal"/>
      <w:pStyle w:val="19"/>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CB365BC3"/>
    <w:multiLevelType w:val="singleLevel"/>
    <w:tmpl w:val="CB365BC3"/>
    <w:lvl w:ilvl="0" w:tentative="0">
      <w:start w:val="1"/>
      <w:numFmt w:val="bullet"/>
      <w:lvlText w:val="•"/>
      <w:lvlJc w:val="left"/>
      <w:pPr>
        <w:ind w:left="420" w:hanging="420"/>
      </w:pPr>
      <w:rPr>
        <w:rFonts w:hint="default" w:ascii="Arial" w:hAnsi="Arial" w:cs="Arial"/>
      </w:rPr>
    </w:lvl>
  </w:abstractNum>
  <w:abstractNum w:abstractNumId="3">
    <w:nsid w:val="CC3621EA"/>
    <w:multiLevelType w:val="multilevel"/>
    <w:tmpl w:val="CC3621E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D4B1E4AC"/>
    <w:multiLevelType w:val="singleLevel"/>
    <w:tmpl w:val="D4B1E4AC"/>
    <w:lvl w:ilvl="0" w:tentative="0">
      <w:start w:val="1"/>
      <w:numFmt w:val="bullet"/>
      <w:lvlText w:val="•"/>
      <w:lvlJc w:val="left"/>
      <w:pPr>
        <w:ind w:left="420" w:hanging="420"/>
      </w:pPr>
      <w:rPr>
        <w:rFonts w:hint="default" w:ascii="Arial" w:hAnsi="Arial" w:cs="Arial"/>
      </w:rPr>
    </w:lvl>
  </w:abstractNum>
  <w:abstractNum w:abstractNumId="5">
    <w:nsid w:val="EC2F5AC6"/>
    <w:multiLevelType w:val="multilevel"/>
    <w:tmpl w:val="EC2F5AC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F6DB84AF"/>
    <w:multiLevelType w:val="multilevel"/>
    <w:tmpl w:val="F6DB84AF"/>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F9FA2C2E"/>
    <w:multiLevelType w:val="singleLevel"/>
    <w:tmpl w:val="F9FA2C2E"/>
    <w:lvl w:ilvl="0" w:tentative="0">
      <w:start w:val="1"/>
      <w:numFmt w:val="bullet"/>
      <w:lvlText w:val="•"/>
      <w:lvlJc w:val="left"/>
      <w:pPr>
        <w:ind w:left="420" w:hanging="420"/>
      </w:pPr>
      <w:rPr>
        <w:rFonts w:hint="default" w:ascii="Arial" w:hAnsi="Arial" w:cs="Arial"/>
      </w:rPr>
    </w:lvl>
  </w:abstractNum>
  <w:abstractNum w:abstractNumId="8">
    <w:nsid w:val="0C176E27"/>
    <w:multiLevelType w:val="multilevel"/>
    <w:tmpl w:val="0C176E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38A582C"/>
    <w:multiLevelType w:val="multilevel"/>
    <w:tmpl w:val="138A582C"/>
    <w:lvl w:ilvl="0" w:tentative="0">
      <w:start w:val="2"/>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BA1242E"/>
    <w:multiLevelType w:val="multilevel"/>
    <w:tmpl w:val="1BA124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E25C1A0"/>
    <w:multiLevelType w:val="singleLevel"/>
    <w:tmpl w:val="1E25C1A0"/>
    <w:lvl w:ilvl="0" w:tentative="0">
      <w:start w:val="1"/>
      <w:numFmt w:val="bullet"/>
      <w:pStyle w:val="26"/>
      <w:lvlText w:val="◦"/>
      <w:lvlJc w:val="left"/>
      <w:pPr>
        <w:ind w:left="420" w:hanging="420"/>
      </w:pPr>
      <w:rPr>
        <w:rFonts w:hint="default" w:ascii="Arial" w:hAnsi="Arial" w:cs="Arial"/>
      </w:rPr>
    </w:lvl>
  </w:abstractNum>
  <w:abstractNum w:abstractNumId="12">
    <w:nsid w:val="241795E7"/>
    <w:multiLevelType w:val="singleLevel"/>
    <w:tmpl w:val="241795E7"/>
    <w:lvl w:ilvl="0" w:tentative="0">
      <w:start w:val="1"/>
      <w:numFmt w:val="bullet"/>
      <w:pStyle w:val="25"/>
      <w:lvlText w:val="◦"/>
      <w:lvlJc w:val="left"/>
      <w:pPr>
        <w:ind w:left="420" w:hanging="420"/>
      </w:pPr>
      <w:rPr>
        <w:rFonts w:hint="default" w:ascii="Arial" w:hAnsi="Arial" w:cs="Arial"/>
      </w:rPr>
    </w:lvl>
  </w:abstractNum>
  <w:abstractNum w:abstractNumId="13">
    <w:nsid w:val="28544DF2"/>
    <w:multiLevelType w:val="singleLevel"/>
    <w:tmpl w:val="28544DF2"/>
    <w:lvl w:ilvl="0" w:tentative="0">
      <w:start w:val="1"/>
      <w:numFmt w:val="decimal"/>
      <w:pStyle w:val="46"/>
      <w:suff w:val="nothing"/>
      <w:lvlText w:val="Observation %1:"/>
      <w:lvlJc w:val="left"/>
      <w:pPr>
        <w:ind w:left="0" w:firstLine="403"/>
      </w:pPr>
      <w:rPr>
        <w:rFonts w:hint="default"/>
      </w:rPr>
    </w:lvl>
  </w:abstractNum>
  <w:abstractNum w:abstractNumId="14">
    <w:nsid w:val="2D6B1FEC"/>
    <w:multiLevelType w:val="multilevel"/>
    <w:tmpl w:val="2D6B1F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9C244D3"/>
    <w:multiLevelType w:val="multilevel"/>
    <w:tmpl w:val="39C244D3"/>
    <w:lvl w:ilvl="0" w:tentative="0">
      <w:start w:val="1"/>
      <w:numFmt w:val="bullet"/>
      <w:lvlText w:val=""/>
      <w:lvlJc w:val="left"/>
      <w:pPr>
        <w:ind w:left="540" w:hanging="420"/>
      </w:pPr>
      <w:rPr>
        <w:rFonts w:ascii="Symbol" w:hAnsi="Symbol" w:cs="Symbol"/>
      </w:rPr>
    </w:lvl>
    <w:lvl w:ilvl="1" w:tentative="0">
      <w:start w:val="1"/>
      <w:numFmt w:val="bullet"/>
      <w:lvlText w:val=""/>
      <w:lvlJc w:val="left"/>
      <w:pPr>
        <w:ind w:left="960" w:hanging="420"/>
      </w:pPr>
      <w:rPr>
        <w:rFonts w:hint="default" w:ascii="Wingdings" w:hAnsi="Wingdings" w:cs="Wingdings"/>
      </w:rPr>
    </w:lvl>
    <w:lvl w:ilvl="2" w:tentative="0">
      <w:start w:val="1"/>
      <w:numFmt w:val="bullet"/>
      <w:lvlText w:val=""/>
      <w:lvlJc w:val="left"/>
      <w:pPr>
        <w:ind w:left="1380" w:hanging="420"/>
      </w:pPr>
      <w:rPr>
        <w:rFonts w:hint="default" w:ascii="Wingdings" w:hAnsi="Wingdings" w:cs="Wingdings"/>
      </w:rPr>
    </w:lvl>
    <w:lvl w:ilvl="3" w:tentative="0">
      <w:start w:val="1"/>
      <w:numFmt w:val="bullet"/>
      <w:lvlText w:val=""/>
      <w:lvlJc w:val="left"/>
      <w:pPr>
        <w:ind w:left="1800" w:hanging="420"/>
      </w:pPr>
      <w:rPr>
        <w:rFonts w:hint="default" w:ascii="Wingdings" w:hAnsi="Wingdings" w:cs="Wingdings"/>
      </w:rPr>
    </w:lvl>
    <w:lvl w:ilvl="4" w:tentative="0">
      <w:start w:val="1"/>
      <w:numFmt w:val="bullet"/>
      <w:lvlText w:val=""/>
      <w:lvlJc w:val="left"/>
      <w:pPr>
        <w:ind w:left="2220" w:hanging="420"/>
      </w:pPr>
      <w:rPr>
        <w:rFonts w:hint="default" w:ascii="Wingdings" w:hAnsi="Wingdings" w:cs="Wingdings"/>
      </w:rPr>
    </w:lvl>
    <w:lvl w:ilvl="5" w:tentative="0">
      <w:start w:val="1"/>
      <w:numFmt w:val="bullet"/>
      <w:lvlText w:val=""/>
      <w:lvlJc w:val="left"/>
      <w:pPr>
        <w:ind w:left="2640" w:hanging="420"/>
      </w:pPr>
      <w:rPr>
        <w:rFonts w:hint="default" w:ascii="Wingdings" w:hAnsi="Wingdings" w:cs="Wingdings"/>
      </w:rPr>
    </w:lvl>
    <w:lvl w:ilvl="6" w:tentative="0">
      <w:start w:val="1"/>
      <w:numFmt w:val="bullet"/>
      <w:lvlText w:val=""/>
      <w:lvlJc w:val="left"/>
      <w:pPr>
        <w:ind w:left="3060" w:hanging="420"/>
      </w:pPr>
      <w:rPr>
        <w:rFonts w:hint="default" w:ascii="Wingdings" w:hAnsi="Wingdings" w:cs="Wingdings"/>
      </w:rPr>
    </w:lvl>
    <w:lvl w:ilvl="7" w:tentative="0">
      <w:start w:val="1"/>
      <w:numFmt w:val="bullet"/>
      <w:lvlText w:val=""/>
      <w:lvlJc w:val="left"/>
      <w:pPr>
        <w:ind w:left="3480" w:hanging="420"/>
      </w:pPr>
      <w:rPr>
        <w:rFonts w:hint="default" w:ascii="Wingdings" w:hAnsi="Wingdings" w:cs="Wingdings"/>
      </w:rPr>
    </w:lvl>
    <w:lvl w:ilvl="8" w:tentative="0">
      <w:start w:val="1"/>
      <w:numFmt w:val="bullet"/>
      <w:lvlText w:val=""/>
      <w:lvlJc w:val="left"/>
      <w:pPr>
        <w:ind w:left="3900" w:hanging="420"/>
      </w:pPr>
      <w:rPr>
        <w:rFonts w:hint="default" w:ascii="Wingdings" w:hAnsi="Wingdings" w:cs="Wingdings"/>
      </w:rPr>
    </w:lvl>
  </w:abstractNum>
  <w:abstractNum w:abstractNumId="16">
    <w:nsid w:val="3A877D64"/>
    <w:multiLevelType w:val="singleLevel"/>
    <w:tmpl w:val="3A877D64"/>
    <w:lvl w:ilvl="0" w:tentative="0">
      <w:start w:val="1"/>
      <w:numFmt w:val="decimal"/>
      <w:pStyle w:val="27"/>
      <w:lvlText w:val="[%1]"/>
      <w:lvlJc w:val="left"/>
      <w:pPr>
        <w:tabs>
          <w:tab w:val="left" w:pos="360"/>
        </w:tabs>
        <w:ind w:left="360" w:hanging="360"/>
      </w:pPr>
    </w:lvl>
  </w:abstractNum>
  <w:abstractNum w:abstractNumId="17">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8">
    <w:nsid w:val="4AFFD851"/>
    <w:multiLevelType w:val="multilevel"/>
    <w:tmpl w:val="4AFFD851"/>
    <w:lvl w:ilvl="0" w:tentative="0">
      <w:start w:val="1"/>
      <w:numFmt w:val="bullet"/>
      <w:lvlText w:val="▫"/>
      <w:lvlJc w:val="left"/>
      <w:pPr>
        <w:tabs>
          <w:tab w:val="left" w:pos="420"/>
        </w:tabs>
        <w:ind w:left="840" w:hanging="420"/>
      </w:pPr>
      <w:rPr>
        <w:rFonts w:hint="default" w:ascii="Arial" w:hAnsi="Arial" w:cs="Arial"/>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9">
    <w:nsid w:val="4C3B49B0"/>
    <w:multiLevelType w:val="multilevel"/>
    <w:tmpl w:val="4C3B49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F571D4C"/>
    <w:multiLevelType w:val="singleLevel"/>
    <w:tmpl w:val="4F571D4C"/>
    <w:lvl w:ilvl="0" w:tentative="0">
      <w:start w:val="1"/>
      <w:numFmt w:val="bullet"/>
      <w:lvlText w:val="•"/>
      <w:lvlJc w:val="left"/>
      <w:pPr>
        <w:ind w:left="420" w:hanging="420"/>
      </w:pPr>
      <w:rPr>
        <w:rFonts w:hint="default" w:ascii="Arial" w:hAnsi="Arial" w:cs="Arial"/>
      </w:rPr>
    </w:lvl>
  </w:abstractNum>
  <w:abstractNum w:abstractNumId="21">
    <w:nsid w:val="54713D2C"/>
    <w:multiLevelType w:val="singleLevel"/>
    <w:tmpl w:val="54713D2C"/>
    <w:lvl w:ilvl="0" w:tentative="0">
      <w:start w:val="1"/>
      <w:numFmt w:val="bullet"/>
      <w:pStyle w:val="24"/>
      <w:lvlText w:val="•"/>
      <w:lvlJc w:val="left"/>
      <w:pPr>
        <w:ind w:left="420" w:hanging="420"/>
      </w:pPr>
      <w:rPr>
        <w:rFonts w:hint="default" w:ascii="Arial" w:hAnsi="Arial" w:cs="Arial"/>
      </w:rPr>
    </w:lvl>
  </w:abstractNum>
  <w:abstractNum w:abstractNumId="22">
    <w:nsid w:val="5D763755"/>
    <w:multiLevelType w:val="multilevel"/>
    <w:tmpl w:val="5D763755"/>
    <w:lvl w:ilvl="0" w:tentative="0">
      <w:start w:val="1"/>
      <w:numFmt w:val="decimal"/>
      <w:pStyle w:val="20"/>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FED5432"/>
    <w:multiLevelType w:val="multilevel"/>
    <w:tmpl w:val="5FED5432"/>
    <w:lvl w:ilvl="0" w:tentative="0">
      <w:start w:val="0"/>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0110F9F"/>
    <w:multiLevelType w:val="multilevel"/>
    <w:tmpl w:val="70110F9F"/>
    <w:lvl w:ilvl="0" w:tentative="0">
      <w:start w:val="1"/>
      <w:numFmt w:val="decimal"/>
      <w:pStyle w:val="2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25">
    <w:nsid w:val="70146DC0"/>
    <w:multiLevelType w:val="multilevel"/>
    <w:tmpl w:val="70146DC0"/>
    <w:lvl w:ilvl="0" w:tentative="0">
      <w:start w:val="1"/>
      <w:numFmt w:val="bullet"/>
      <w:pStyle w:val="4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84C60AC"/>
    <w:multiLevelType w:val="multilevel"/>
    <w:tmpl w:val="784C60AC"/>
    <w:lvl w:ilvl="0" w:tentative="0">
      <w:start w:val="1"/>
      <w:numFmt w:val="decimal"/>
      <w:lvlText w:val="Proposal %1:"/>
      <w:lvlJc w:val="left"/>
      <w:pPr>
        <w:ind w:left="8217" w:hanging="420"/>
      </w:pPr>
      <w:rPr>
        <w:rFonts w:hint="eastAsia" w:ascii="宋体" w:hAnsi="宋体" w:eastAsia="宋体"/>
        <w:b/>
        <w:i w:val="0"/>
      </w:rPr>
    </w:lvl>
    <w:lvl w:ilvl="1" w:tentative="0">
      <w:start w:val="1"/>
      <w:numFmt w:val="lowerLetter"/>
      <w:lvlText w:val="%2)"/>
      <w:lvlJc w:val="left"/>
      <w:pPr>
        <w:ind w:left="840" w:hanging="420"/>
      </w:pPr>
      <w:rPr>
        <w:rFonts w:hint="default" w:ascii="Times New Roman" w:hAnsi="Times New Roman" w:cs="Times New Roman"/>
      </w:rPr>
    </w:lvl>
    <w:lvl w:ilvl="2" w:tentative="0">
      <w:start w:val="0"/>
      <w:numFmt w:val="bullet"/>
      <w:lvlText w:val="-"/>
      <w:lvlJc w:val="left"/>
      <w:pPr>
        <w:ind w:left="1200" w:hanging="360"/>
      </w:pPr>
      <w:rPr>
        <w:rFonts w:hint="default" w:ascii="Times New Roman" w:hAnsi="Times New Roman" w:eastAsia="宋体" w:cs="Times New Roman"/>
      </w:rPr>
    </w:lvl>
    <w:lvl w:ilvl="3" w:tentative="0">
      <w:start w:val="0"/>
      <w:numFmt w:val="bullet"/>
      <w:lvlText w:val="-"/>
      <w:lvlJc w:val="left"/>
      <w:pPr>
        <w:ind w:left="1620" w:hanging="360"/>
      </w:pPr>
      <w:rPr>
        <w:rFonts w:hint="default" w:ascii="Times New Roman" w:hAnsi="Times New Roman" w:eastAsia="宋体"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7">
    <w:nsid w:val="7A2EFD8D"/>
    <w:multiLevelType w:val="singleLevel"/>
    <w:tmpl w:val="7A2EFD8D"/>
    <w:lvl w:ilvl="0" w:tentative="0">
      <w:start w:val="1"/>
      <w:numFmt w:val="bullet"/>
      <w:lvlText w:val="•"/>
      <w:lvlJc w:val="left"/>
      <w:pPr>
        <w:ind w:left="420" w:hanging="420"/>
      </w:pPr>
      <w:rPr>
        <w:rFonts w:hint="default" w:ascii="Arial" w:hAnsi="Arial" w:cs="Arial"/>
      </w:rPr>
    </w:lvl>
  </w:abstractNum>
  <w:abstractNum w:abstractNumId="28">
    <w:nsid w:val="7DC436CD"/>
    <w:multiLevelType w:val="singleLevel"/>
    <w:tmpl w:val="7DC436CD"/>
    <w:lvl w:ilvl="0" w:tentative="0">
      <w:start w:val="1"/>
      <w:numFmt w:val="bullet"/>
      <w:pStyle w:val="23"/>
      <w:lvlText w:val="•"/>
      <w:lvlJc w:val="left"/>
      <w:pPr>
        <w:tabs>
          <w:tab w:val="left" w:pos="420"/>
        </w:tabs>
        <w:ind w:left="420" w:hanging="378"/>
      </w:pPr>
      <w:rPr>
        <w:rFonts w:hint="default" w:ascii="Arial" w:hAnsi="Arial" w:cs="Arial"/>
      </w:rPr>
    </w:lvl>
  </w:abstractNum>
  <w:num w:numId="1">
    <w:abstractNumId w:val="17"/>
  </w:num>
  <w:num w:numId="2">
    <w:abstractNumId w:val="1"/>
  </w:num>
  <w:num w:numId="3">
    <w:abstractNumId w:val="22"/>
  </w:num>
  <w:num w:numId="4">
    <w:abstractNumId w:val="24"/>
  </w:num>
  <w:num w:numId="5">
    <w:abstractNumId w:val="28"/>
  </w:num>
  <w:num w:numId="6">
    <w:abstractNumId w:val="21"/>
  </w:num>
  <w:num w:numId="7">
    <w:abstractNumId w:val="12"/>
  </w:num>
  <w:num w:numId="8">
    <w:abstractNumId w:val="11"/>
  </w:num>
  <w:num w:numId="9">
    <w:abstractNumId w:val="16"/>
  </w:num>
  <w:num w:numId="10">
    <w:abstractNumId w:val="13"/>
  </w:num>
  <w:num w:numId="11">
    <w:abstractNumId w:val="25"/>
  </w:num>
  <w:num w:numId="12">
    <w:abstractNumId w:val="20"/>
  </w:num>
  <w:num w:numId="13">
    <w:abstractNumId w:val="19"/>
  </w:num>
  <w:num w:numId="14">
    <w:abstractNumId w:val="7"/>
  </w:num>
  <w:num w:numId="15">
    <w:abstractNumId w:val="5"/>
  </w:num>
  <w:num w:numId="16">
    <w:abstractNumId w:val="14"/>
  </w:num>
  <w:num w:numId="17">
    <w:abstractNumId w:val="9"/>
  </w:num>
  <w:num w:numId="18">
    <w:abstractNumId w:val="6"/>
  </w:num>
  <w:num w:numId="19">
    <w:abstractNumId w:val="18"/>
  </w:num>
  <w:num w:numId="20">
    <w:abstractNumId w:val="27"/>
  </w:num>
  <w:num w:numId="21">
    <w:abstractNumId w:val="2"/>
  </w:num>
  <w:num w:numId="22">
    <w:abstractNumId w:val="0"/>
  </w:num>
  <w:num w:numId="23">
    <w:abstractNumId w:val="4"/>
  </w:num>
  <w:num w:numId="24">
    <w:abstractNumId w:val="15"/>
  </w:num>
  <w:num w:numId="25">
    <w:abstractNumId w:val="3"/>
  </w:num>
  <w:num w:numId="26">
    <w:abstractNumId w:val="26"/>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0"/>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44B96"/>
    <w:rsid w:val="00053593"/>
    <w:rsid w:val="000B1599"/>
    <w:rsid w:val="000B2C1E"/>
    <w:rsid w:val="000D65FC"/>
    <w:rsid w:val="00171C2E"/>
    <w:rsid w:val="00172A27"/>
    <w:rsid w:val="001768FE"/>
    <w:rsid w:val="00193046"/>
    <w:rsid w:val="001A2BEB"/>
    <w:rsid w:val="001B502E"/>
    <w:rsid w:val="002376AE"/>
    <w:rsid w:val="00283AC3"/>
    <w:rsid w:val="002C0735"/>
    <w:rsid w:val="002E478D"/>
    <w:rsid w:val="00301063"/>
    <w:rsid w:val="003161BA"/>
    <w:rsid w:val="00324214"/>
    <w:rsid w:val="00335993"/>
    <w:rsid w:val="00355768"/>
    <w:rsid w:val="00385770"/>
    <w:rsid w:val="00395F21"/>
    <w:rsid w:val="003A6BA5"/>
    <w:rsid w:val="003C0B54"/>
    <w:rsid w:val="003D17AE"/>
    <w:rsid w:val="00404DA5"/>
    <w:rsid w:val="004100E3"/>
    <w:rsid w:val="00422D64"/>
    <w:rsid w:val="004304ED"/>
    <w:rsid w:val="00475B67"/>
    <w:rsid w:val="00525E65"/>
    <w:rsid w:val="005317CA"/>
    <w:rsid w:val="00572097"/>
    <w:rsid w:val="0057368E"/>
    <w:rsid w:val="00580813"/>
    <w:rsid w:val="0059672B"/>
    <w:rsid w:val="005B065E"/>
    <w:rsid w:val="005F7B99"/>
    <w:rsid w:val="006144B4"/>
    <w:rsid w:val="00630BC2"/>
    <w:rsid w:val="006807E6"/>
    <w:rsid w:val="006F26CE"/>
    <w:rsid w:val="00724E53"/>
    <w:rsid w:val="007E7A15"/>
    <w:rsid w:val="00820E09"/>
    <w:rsid w:val="0086109C"/>
    <w:rsid w:val="00885FE5"/>
    <w:rsid w:val="00890F3B"/>
    <w:rsid w:val="008B5FA9"/>
    <w:rsid w:val="008F30BC"/>
    <w:rsid w:val="008F3CF6"/>
    <w:rsid w:val="009141DD"/>
    <w:rsid w:val="009401EC"/>
    <w:rsid w:val="00945B44"/>
    <w:rsid w:val="00954A8B"/>
    <w:rsid w:val="0096044C"/>
    <w:rsid w:val="009A704B"/>
    <w:rsid w:val="009D3B70"/>
    <w:rsid w:val="009F756D"/>
    <w:rsid w:val="00A137A4"/>
    <w:rsid w:val="00A25CEE"/>
    <w:rsid w:val="00A37B97"/>
    <w:rsid w:val="00A40102"/>
    <w:rsid w:val="00A41C84"/>
    <w:rsid w:val="00A50086"/>
    <w:rsid w:val="00A5717C"/>
    <w:rsid w:val="00A777FD"/>
    <w:rsid w:val="00A9766A"/>
    <w:rsid w:val="00AB67B2"/>
    <w:rsid w:val="00AC4CB5"/>
    <w:rsid w:val="00B03CE5"/>
    <w:rsid w:val="00B23BAD"/>
    <w:rsid w:val="00B428B5"/>
    <w:rsid w:val="00B66CB1"/>
    <w:rsid w:val="00B764C8"/>
    <w:rsid w:val="00BB0B7F"/>
    <w:rsid w:val="00BB6518"/>
    <w:rsid w:val="00C6294E"/>
    <w:rsid w:val="00CB6631"/>
    <w:rsid w:val="00D20EC2"/>
    <w:rsid w:val="00D316E9"/>
    <w:rsid w:val="00D35B96"/>
    <w:rsid w:val="00D44606"/>
    <w:rsid w:val="00D71DA7"/>
    <w:rsid w:val="00D85113"/>
    <w:rsid w:val="00DA7FC2"/>
    <w:rsid w:val="00DD5091"/>
    <w:rsid w:val="00DE79EC"/>
    <w:rsid w:val="00DF0709"/>
    <w:rsid w:val="00DF75DB"/>
    <w:rsid w:val="00E35DE6"/>
    <w:rsid w:val="00E479BD"/>
    <w:rsid w:val="00E74F94"/>
    <w:rsid w:val="00EA2F70"/>
    <w:rsid w:val="00EB7B8C"/>
    <w:rsid w:val="00EE5F9D"/>
    <w:rsid w:val="00F509E9"/>
    <w:rsid w:val="00F65BA8"/>
    <w:rsid w:val="00FC6E1D"/>
    <w:rsid w:val="00FD2DE4"/>
    <w:rsid w:val="00FE287B"/>
    <w:rsid w:val="00FE3A28"/>
    <w:rsid w:val="00FF38B8"/>
    <w:rsid w:val="01764F01"/>
    <w:rsid w:val="024D6B6A"/>
    <w:rsid w:val="029010D5"/>
    <w:rsid w:val="029B04E7"/>
    <w:rsid w:val="03073BDC"/>
    <w:rsid w:val="030C5976"/>
    <w:rsid w:val="033F44DC"/>
    <w:rsid w:val="043168B5"/>
    <w:rsid w:val="0555228E"/>
    <w:rsid w:val="059D1E39"/>
    <w:rsid w:val="05E078B3"/>
    <w:rsid w:val="077D0583"/>
    <w:rsid w:val="079724D0"/>
    <w:rsid w:val="082A352F"/>
    <w:rsid w:val="085310AF"/>
    <w:rsid w:val="08C349D1"/>
    <w:rsid w:val="08FD1F99"/>
    <w:rsid w:val="09F67CD5"/>
    <w:rsid w:val="0AC167FE"/>
    <w:rsid w:val="0B584155"/>
    <w:rsid w:val="0B9E71DF"/>
    <w:rsid w:val="0C9D30C2"/>
    <w:rsid w:val="0D9D65F4"/>
    <w:rsid w:val="0E172BD0"/>
    <w:rsid w:val="0EDF02B5"/>
    <w:rsid w:val="0F7716EA"/>
    <w:rsid w:val="10936355"/>
    <w:rsid w:val="10A50104"/>
    <w:rsid w:val="115B3410"/>
    <w:rsid w:val="119D7849"/>
    <w:rsid w:val="1242135C"/>
    <w:rsid w:val="13A1683F"/>
    <w:rsid w:val="14960C8D"/>
    <w:rsid w:val="14DA3DA1"/>
    <w:rsid w:val="17155857"/>
    <w:rsid w:val="17950508"/>
    <w:rsid w:val="17AD7BB9"/>
    <w:rsid w:val="19010C43"/>
    <w:rsid w:val="19084C73"/>
    <w:rsid w:val="194239FF"/>
    <w:rsid w:val="19E51863"/>
    <w:rsid w:val="1A0470F6"/>
    <w:rsid w:val="1A054259"/>
    <w:rsid w:val="1A273CC1"/>
    <w:rsid w:val="1AA20BEC"/>
    <w:rsid w:val="1B7168D1"/>
    <w:rsid w:val="1B7F6005"/>
    <w:rsid w:val="1B9D73EE"/>
    <w:rsid w:val="1C132CB9"/>
    <w:rsid w:val="1CCC26CA"/>
    <w:rsid w:val="1E056606"/>
    <w:rsid w:val="1E7A1BD5"/>
    <w:rsid w:val="1E9D6342"/>
    <w:rsid w:val="1EAE7285"/>
    <w:rsid w:val="1EBD2365"/>
    <w:rsid w:val="1ECA5C70"/>
    <w:rsid w:val="204E6676"/>
    <w:rsid w:val="214F70E4"/>
    <w:rsid w:val="2195668B"/>
    <w:rsid w:val="21BE5AD4"/>
    <w:rsid w:val="21CA1BB1"/>
    <w:rsid w:val="21F128CC"/>
    <w:rsid w:val="23081A49"/>
    <w:rsid w:val="2334383D"/>
    <w:rsid w:val="23B369D5"/>
    <w:rsid w:val="23C15D2D"/>
    <w:rsid w:val="23CE335E"/>
    <w:rsid w:val="245C52F8"/>
    <w:rsid w:val="245F0637"/>
    <w:rsid w:val="2463385E"/>
    <w:rsid w:val="250D568B"/>
    <w:rsid w:val="25134332"/>
    <w:rsid w:val="257E508F"/>
    <w:rsid w:val="26BF5712"/>
    <w:rsid w:val="27AB7429"/>
    <w:rsid w:val="281C2C78"/>
    <w:rsid w:val="28416E7E"/>
    <w:rsid w:val="285C053E"/>
    <w:rsid w:val="293351FB"/>
    <w:rsid w:val="29FA7F26"/>
    <w:rsid w:val="2A0F29F0"/>
    <w:rsid w:val="2A5F0C68"/>
    <w:rsid w:val="2B774832"/>
    <w:rsid w:val="2BD23509"/>
    <w:rsid w:val="2C3E7B79"/>
    <w:rsid w:val="2C946521"/>
    <w:rsid w:val="2CDE11E4"/>
    <w:rsid w:val="2F1251F2"/>
    <w:rsid w:val="30962F3E"/>
    <w:rsid w:val="30D17E68"/>
    <w:rsid w:val="30FF2795"/>
    <w:rsid w:val="329A6ACE"/>
    <w:rsid w:val="33607071"/>
    <w:rsid w:val="338D7587"/>
    <w:rsid w:val="35EB3B29"/>
    <w:rsid w:val="360B1D73"/>
    <w:rsid w:val="361F3323"/>
    <w:rsid w:val="36E93760"/>
    <w:rsid w:val="37305077"/>
    <w:rsid w:val="377E620D"/>
    <w:rsid w:val="3784394E"/>
    <w:rsid w:val="38AE3BB0"/>
    <w:rsid w:val="3AC71DA2"/>
    <w:rsid w:val="3ACB5746"/>
    <w:rsid w:val="3B403ECA"/>
    <w:rsid w:val="3BB20883"/>
    <w:rsid w:val="3C935077"/>
    <w:rsid w:val="3CCC3EC3"/>
    <w:rsid w:val="3CD06756"/>
    <w:rsid w:val="3D1345F3"/>
    <w:rsid w:val="3DA8275C"/>
    <w:rsid w:val="3E441C7D"/>
    <w:rsid w:val="3F851AC5"/>
    <w:rsid w:val="3FC956FF"/>
    <w:rsid w:val="408C57D5"/>
    <w:rsid w:val="40A36A71"/>
    <w:rsid w:val="410E4736"/>
    <w:rsid w:val="41D3631F"/>
    <w:rsid w:val="41F466FD"/>
    <w:rsid w:val="42277B6B"/>
    <w:rsid w:val="42A67A24"/>
    <w:rsid w:val="42D846B9"/>
    <w:rsid w:val="430D7A82"/>
    <w:rsid w:val="43A55B32"/>
    <w:rsid w:val="440D5045"/>
    <w:rsid w:val="44173BF9"/>
    <w:rsid w:val="44416E39"/>
    <w:rsid w:val="44613B62"/>
    <w:rsid w:val="44F3408E"/>
    <w:rsid w:val="455B0E88"/>
    <w:rsid w:val="45BE6191"/>
    <w:rsid w:val="45F4123C"/>
    <w:rsid w:val="460C5979"/>
    <w:rsid w:val="47412B37"/>
    <w:rsid w:val="47C01792"/>
    <w:rsid w:val="4808150F"/>
    <w:rsid w:val="483B65F5"/>
    <w:rsid w:val="49C74315"/>
    <w:rsid w:val="49E9233D"/>
    <w:rsid w:val="4A42266B"/>
    <w:rsid w:val="4AAD1944"/>
    <w:rsid w:val="4AC31003"/>
    <w:rsid w:val="4AE93159"/>
    <w:rsid w:val="4B28179F"/>
    <w:rsid w:val="4BD0339A"/>
    <w:rsid w:val="4D19690C"/>
    <w:rsid w:val="4D462159"/>
    <w:rsid w:val="4D5C5FAC"/>
    <w:rsid w:val="4DC605B6"/>
    <w:rsid w:val="4DEC0985"/>
    <w:rsid w:val="4E27683A"/>
    <w:rsid w:val="4F2765B1"/>
    <w:rsid w:val="4F285975"/>
    <w:rsid w:val="4F672A37"/>
    <w:rsid w:val="504B4F45"/>
    <w:rsid w:val="516721CB"/>
    <w:rsid w:val="51796EDE"/>
    <w:rsid w:val="51867298"/>
    <w:rsid w:val="51AC0F10"/>
    <w:rsid w:val="52195EDF"/>
    <w:rsid w:val="52313387"/>
    <w:rsid w:val="529F0593"/>
    <w:rsid w:val="52E04D27"/>
    <w:rsid w:val="539A390F"/>
    <w:rsid w:val="53C62000"/>
    <w:rsid w:val="53CF14EE"/>
    <w:rsid w:val="53DB3477"/>
    <w:rsid w:val="54AF6B42"/>
    <w:rsid w:val="55DD6F2A"/>
    <w:rsid w:val="55E52812"/>
    <w:rsid w:val="560E3399"/>
    <w:rsid w:val="5674038B"/>
    <w:rsid w:val="56E23970"/>
    <w:rsid w:val="57155486"/>
    <w:rsid w:val="57773B00"/>
    <w:rsid w:val="577A3C7D"/>
    <w:rsid w:val="578F220A"/>
    <w:rsid w:val="57FC07D9"/>
    <w:rsid w:val="58500F22"/>
    <w:rsid w:val="58B01CD1"/>
    <w:rsid w:val="591C0009"/>
    <w:rsid w:val="59772C15"/>
    <w:rsid w:val="5A7C7F4E"/>
    <w:rsid w:val="5ACF0F3A"/>
    <w:rsid w:val="5BED6C94"/>
    <w:rsid w:val="5C6B1600"/>
    <w:rsid w:val="5C921AD0"/>
    <w:rsid w:val="5DFD51DB"/>
    <w:rsid w:val="5E0D36E5"/>
    <w:rsid w:val="5E7F7360"/>
    <w:rsid w:val="5EB903DA"/>
    <w:rsid w:val="5FF53D41"/>
    <w:rsid w:val="60140907"/>
    <w:rsid w:val="607C3753"/>
    <w:rsid w:val="60C30855"/>
    <w:rsid w:val="61421EFD"/>
    <w:rsid w:val="615C5041"/>
    <w:rsid w:val="64934878"/>
    <w:rsid w:val="664805B8"/>
    <w:rsid w:val="66907CC1"/>
    <w:rsid w:val="68CB171E"/>
    <w:rsid w:val="690F418B"/>
    <w:rsid w:val="69FA4CD5"/>
    <w:rsid w:val="69FB7936"/>
    <w:rsid w:val="6A154B1E"/>
    <w:rsid w:val="6A7A2736"/>
    <w:rsid w:val="6A7B4B9C"/>
    <w:rsid w:val="6BE61376"/>
    <w:rsid w:val="6C89456C"/>
    <w:rsid w:val="6D663271"/>
    <w:rsid w:val="6D9B5DDA"/>
    <w:rsid w:val="6F901B66"/>
    <w:rsid w:val="6FA629D4"/>
    <w:rsid w:val="6FC05247"/>
    <w:rsid w:val="6FD10552"/>
    <w:rsid w:val="70912EBC"/>
    <w:rsid w:val="70BB2EF0"/>
    <w:rsid w:val="71811486"/>
    <w:rsid w:val="72694601"/>
    <w:rsid w:val="72C33A8B"/>
    <w:rsid w:val="73414765"/>
    <w:rsid w:val="73455C21"/>
    <w:rsid w:val="73D425F7"/>
    <w:rsid w:val="750A2023"/>
    <w:rsid w:val="762338B0"/>
    <w:rsid w:val="7676736A"/>
    <w:rsid w:val="76933951"/>
    <w:rsid w:val="76DE38FA"/>
    <w:rsid w:val="76FA3873"/>
    <w:rsid w:val="771D661B"/>
    <w:rsid w:val="771F7714"/>
    <w:rsid w:val="77317864"/>
    <w:rsid w:val="777E145F"/>
    <w:rsid w:val="785379A4"/>
    <w:rsid w:val="78782A0D"/>
    <w:rsid w:val="788F42B8"/>
    <w:rsid w:val="78E01FEE"/>
    <w:rsid w:val="79A2171F"/>
    <w:rsid w:val="79A252FF"/>
    <w:rsid w:val="79D33056"/>
    <w:rsid w:val="7ADE0D63"/>
    <w:rsid w:val="7B553028"/>
    <w:rsid w:val="7B9A3154"/>
    <w:rsid w:val="7C26369C"/>
    <w:rsid w:val="7C9E5A24"/>
    <w:rsid w:val="7CA17D91"/>
    <w:rsid w:val="7CAC00CB"/>
    <w:rsid w:val="7CD40FDF"/>
    <w:rsid w:val="7D575412"/>
    <w:rsid w:val="7D62117D"/>
    <w:rsid w:val="7DB275A7"/>
    <w:rsid w:val="7DB54254"/>
    <w:rsid w:val="7E3E1EF2"/>
    <w:rsid w:val="7E7745C1"/>
    <w:rsid w:val="7E8070E2"/>
    <w:rsid w:val="7E951513"/>
    <w:rsid w:val="7EA27EB5"/>
    <w:rsid w:val="7EAB435E"/>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5">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6">
    <w:name w:val="toc 3"/>
    <w:basedOn w:val="1"/>
    <w:next w:val="1"/>
    <w:link w:val="38"/>
    <w:unhideWhenUsed/>
    <w:qFormat/>
    <w:uiPriority w:val="39"/>
    <w:pPr>
      <w:ind w:left="880" w:leftChars="400"/>
    </w:pPr>
    <w:rPr>
      <w:b/>
      <w:i/>
    </w:rPr>
  </w:style>
  <w:style w:type="paragraph" w:styleId="7">
    <w:name w:val="Balloon Text"/>
    <w:basedOn w:val="1"/>
    <w:link w:val="18"/>
    <w:semiHidden/>
    <w:unhideWhenUsed/>
    <w:qFormat/>
    <w:uiPriority w:val="99"/>
    <w:rPr>
      <w:sz w:val="18"/>
      <w:szCs w:val="18"/>
    </w:rPr>
  </w:style>
  <w:style w:type="paragraph" w:styleId="8">
    <w:name w:val="footer"/>
    <w:link w:val="45"/>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9">
    <w:name w:val="header"/>
    <w:link w:val="29"/>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0">
    <w:name w:val="toc 1"/>
    <w:basedOn w:val="1"/>
    <w:next w:val="1"/>
    <w:link w:val="32"/>
    <w:unhideWhenUsed/>
    <w:qFormat/>
    <w:uiPriority w:val="39"/>
    <w:rPr>
      <w:b/>
      <w:i/>
    </w:rPr>
  </w:style>
  <w:style w:type="paragraph" w:styleId="11">
    <w:name w:val="table of figures"/>
    <w:basedOn w:val="1"/>
    <w:next w:val="1"/>
    <w:semiHidden/>
    <w:unhideWhenUsed/>
    <w:qFormat/>
    <w:uiPriority w:val="99"/>
    <w:pPr>
      <w:ind w:left="200" w:leftChars="200" w:hanging="200" w:hangingChars="200"/>
    </w:pPr>
  </w:style>
  <w:style w:type="paragraph" w:styleId="12">
    <w:name w:val="toc 2"/>
    <w:basedOn w:val="1"/>
    <w:next w:val="1"/>
    <w:link w:val="35"/>
    <w:unhideWhenUsed/>
    <w:qFormat/>
    <w:uiPriority w:val="39"/>
    <w:pPr>
      <w:snapToGrid w:val="0"/>
      <w:ind w:left="618" w:leftChars="200"/>
    </w:pPr>
    <w:rPr>
      <w:b/>
      <w:i/>
    </w:rPr>
  </w:style>
  <w:style w:type="paragraph" w:styleId="13">
    <w:name w:val="Normal (Web)"/>
    <w:unhideWhenUsed/>
    <w:qFormat/>
    <w:uiPriority w:val="99"/>
    <w:rPr>
      <w:rFonts w:ascii="Times New Roman" w:hAnsi="Times New Roman" w:eastAsia="宋体" w:cs="Times New Roman"/>
      <w:sz w:val="24"/>
      <w:lang w:val="en-GB" w:eastAsia="en-US" w:bidi="ar-SA"/>
    </w:rPr>
  </w:style>
  <w:style w:type="table" w:styleId="15">
    <w:name w:val="Table Gri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7">
    <w:name w:val="Hyperlink"/>
    <w:basedOn w:val="16"/>
    <w:unhideWhenUsed/>
    <w:qFormat/>
    <w:uiPriority w:val="99"/>
    <w:rPr>
      <w:color w:val="0000FF" w:themeColor="hyperlink"/>
      <w:u w:val="single"/>
      <w14:textFill>
        <w14:solidFill>
          <w14:schemeClr w14:val="hlink"/>
        </w14:solidFill>
      </w14:textFill>
    </w:rPr>
  </w:style>
  <w:style w:type="character" w:customStyle="1" w:styleId="18">
    <w:name w:val="批注框文本 字符"/>
    <w:basedOn w:val="16"/>
    <w:link w:val="7"/>
    <w:semiHidden/>
    <w:qFormat/>
    <w:uiPriority w:val="99"/>
    <w:rPr>
      <w:rFonts w:eastAsia="Times New Roman"/>
      <w:kern w:val="2"/>
      <w:sz w:val="18"/>
      <w:szCs w:val="18"/>
    </w:rPr>
  </w:style>
  <w:style w:type="paragraph" w:customStyle="1" w:styleId="19">
    <w:name w:val="Proposal"/>
    <w:basedOn w:val="1"/>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20">
    <w:name w:val="!ZTE-Proposal-2021 + 段前: 0.5 行 段后: 0.5 行"/>
    <w:basedOn w:val="1"/>
    <w:qFormat/>
    <w:uiPriority w:val="0"/>
    <w:pPr>
      <w:numPr>
        <w:ilvl w:val="0"/>
        <w:numId w:val="3"/>
      </w:numPr>
      <w:spacing w:before="30" w:beforeLines="30" w:after="30" w:afterLines="30" w:line="288" w:lineRule="auto"/>
      <w:jc w:val="left"/>
    </w:pPr>
    <w:rPr>
      <w:rFonts w:cs="宋体" w:eastAsiaTheme="minorEastAsia"/>
      <w:b/>
      <w:bCs/>
      <w:i/>
      <w:iCs/>
      <w:lang w:val="en-GB"/>
    </w:rPr>
  </w:style>
  <w:style w:type="paragraph" w:customStyle="1" w:styleId="2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2">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23">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24">
    <w:name w:val="sub-observation"/>
    <w:basedOn w:val="23"/>
    <w:qFormat/>
    <w:uiPriority w:val="0"/>
    <w:pPr>
      <w:numPr>
        <w:ilvl w:val="0"/>
        <w:numId w:val="6"/>
      </w:numPr>
      <w:ind w:left="0" w:firstLine="0"/>
    </w:pPr>
    <w:rPr>
      <w:rFonts w:eastAsia="宋体"/>
    </w:rPr>
  </w:style>
  <w:style w:type="paragraph" w:customStyle="1" w:styleId="25">
    <w:name w:val="3rd level proposal"/>
    <w:basedOn w:val="23"/>
    <w:qFormat/>
    <w:uiPriority w:val="0"/>
    <w:pPr>
      <w:numPr>
        <w:ilvl w:val="0"/>
        <w:numId w:val="7"/>
      </w:numPr>
      <w:ind w:left="627" w:leftChars="200" w:firstLine="0"/>
    </w:pPr>
  </w:style>
  <w:style w:type="paragraph" w:customStyle="1" w:styleId="26">
    <w:name w:val="3rd level observation"/>
    <w:basedOn w:val="24"/>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27">
    <w:name w:val="References"/>
    <w:basedOn w:val="1"/>
    <w:qFormat/>
    <w:uiPriority w:val="0"/>
    <w:pPr>
      <w:numPr>
        <w:ilvl w:val="0"/>
        <w:numId w:val="9"/>
      </w:numPr>
      <w:spacing w:after="60"/>
    </w:pPr>
    <w:rPr>
      <w:szCs w:val="16"/>
    </w:rPr>
  </w:style>
  <w:style w:type="paragraph" w:styleId="28">
    <w:name w:val="List Paragraph"/>
    <w:basedOn w:val="1"/>
    <w:qFormat/>
    <w:uiPriority w:val="34"/>
    <w:pPr>
      <w:spacing w:beforeLines="0"/>
      <w:ind w:left="720"/>
      <w:contextualSpacing/>
    </w:pPr>
    <w:rPr>
      <w:sz w:val="24"/>
      <w:szCs w:val="24"/>
    </w:rPr>
  </w:style>
  <w:style w:type="character" w:customStyle="1" w:styleId="29">
    <w:name w:val="页眉 字符"/>
    <w:basedOn w:val="16"/>
    <w:link w:val="9"/>
    <w:qFormat/>
    <w:uiPriority w:val="99"/>
    <w:rPr>
      <w:rFonts w:eastAsia="Times New Roman"/>
      <w:kern w:val="2"/>
      <w:sz w:val="18"/>
      <w:szCs w:val="18"/>
    </w:rPr>
  </w:style>
  <w:style w:type="paragraph" w:customStyle="1" w:styleId="30">
    <w:name w:val="ZTE-C-proposal"/>
    <w:basedOn w:val="10"/>
    <w:link w:val="33"/>
    <w:qFormat/>
    <w:uiPriority w:val="0"/>
    <w:pPr>
      <w:spacing w:before="120" w:after="120"/>
      <w:ind w:left="1104" w:hanging="1104" w:hangingChars="550"/>
    </w:pPr>
  </w:style>
  <w:style w:type="paragraph" w:customStyle="1" w:styleId="31">
    <w:name w:val="ZTE-C-subProposal"/>
    <w:basedOn w:val="12"/>
    <w:link w:val="36"/>
    <w:qFormat/>
    <w:uiPriority w:val="0"/>
    <w:pPr>
      <w:tabs>
        <w:tab w:val="left" w:pos="993"/>
        <w:tab w:val="right" w:leader="dot" w:pos="9650"/>
      </w:tabs>
      <w:spacing w:before="120" w:after="120"/>
      <w:ind w:left="708" w:leftChars="354"/>
    </w:pPr>
  </w:style>
  <w:style w:type="character" w:customStyle="1" w:styleId="32">
    <w:name w:val="TOC 1 字符"/>
    <w:basedOn w:val="16"/>
    <w:link w:val="10"/>
    <w:qFormat/>
    <w:uiPriority w:val="39"/>
    <w:rPr>
      <w:rFonts w:eastAsia="Times New Roman"/>
      <w:b/>
      <w:i/>
      <w:kern w:val="2"/>
    </w:rPr>
  </w:style>
  <w:style w:type="character" w:customStyle="1" w:styleId="33">
    <w:name w:val="ZTE-C-proposal 字符"/>
    <w:basedOn w:val="32"/>
    <w:link w:val="30"/>
    <w:qFormat/>
    <w:uiPriority w:val="0"/>
    <w:rPr>
      <w:rFonts w:eastAsia="Times New Roman"/>
      <w:color w:val="000000"/>
      <w:kern w:val="2"/>
    </w:rPr>
  </w:style>
  <w:style w:type="paragraph" w:customStyle="1" w:styleId="34">
    <w:name w:val="ZTE-C-3rd level proposal"/>
    <w:basedOn w:val="6"/>
    <w:link w:val="39"/>
    <w:qFormat/>
    <w:uiPriority w:val="0"/>
    <w:pPr>
      <w:tabs>
        <w:tab w:val="left" w:pos="1276"/>
        <w:tab w:val="right" w:leader="dot" w:pos="9650"/>
      </w:tabs>
      <w:spacing w:before="120" w:after="120"/>
      <w:ind w:left="1134" w:leftChars="567"/>
    </w:pPr>
  </w:style>
  <w:style w:type="character" w:customStyle="1" w:styleId="35">
    <w:name w:val="TOC 2 字符"/>
    <w:basedOn w:val="16"/>
    <w:link w:val="12"/>
    <w:qFormat/>
    <w:uiPriority w:val="39"/>
    <w:rPr>
      <w:rFonts w:eastAsia="Times New Roman"/>
      <w:b/>
      <w:i/>
      <w:kern w:val="2"/>
    </w:rPr>
  </w:style>
  <w:style w:type="character" w:customStyle="1" w:styleId="36">
    <w:name w:val="ZTE-C-subProposal 字符"/>
    <w:basedOn w:val="35"/>
    <w:link w:val="31"/>
    <w:qFormat/>
    <w:uiPriority w:val="0"/>
    <w:rPr>
      <w:rFonts w:eastAsia="Times New Roman"/>
      <w:kern w:val="2"/>
    </w:rPr>
  </w:style>
  <w:style w:type="paragraph" w:customStyle="1" w:styleId="37">
    <w:name w:val="ZTE-C-Observation"/>
    <w:basedOn w:val="10"/>
    <w:link w:val="41"/>
    <w:qFormat/>
    <w:uiPriority w:val="0"/>
    <w:pPr>
      <w:tabs>
        <w:tab w:val="left" w:pos="1470"/>
        <w:tab w:val="right" w:pos="9650"/>
      </w:tabs>
      <w:spacing w:before="120" w:after="120"/>
      <w:ind w:left="1273" w:hanging="1273" w:hangingChars="634"/>
    </w:pPr>
  </w:style>
  <w:style w:type="character" w:customStyle="1" w:styleId="38">
    <w:name w:val="TOC 3 字符"/>
    <w:basedOn w:val="16"/>
    <w:link w:val="6"/>
    <w:qFormat/>
    <w:uiPriority w:val="39"/>
    <w:rPr>
      <w:rFonts w:eastAsia="Times New Roman"/>
      <w:b/>
      <w:i/>
      <w:kern w:val="2"/>
    </w:rPr>
  </w:style>
  <w:style w:type="character" w:customStyle="1" w:styleId="39">
    <w:name w:val="ZTE-C-3rd level proposal 字符"/>
    <w:basedOn w:val="38"/>
    <w:link w:val="34"/>
    <w:qFormat/>
    <w:uiPriority w:val="0"/>
    <w:rPr>
      <w:rFonts w:eastAsia="Times New Roman"/>
      <w:kern w:val="2"/>
    </w:rPr>
  </w:style>
  <w:style w:type="paragraph" w:customStyle="1" w:styleId="40">
    <w:name w:val="ZTE-C-sub-Observation"/>
    <w:basedOn w:val="12"/>
    <w:link w:val="43"/>
    <w:qFormat/>
    <w:uiPriority w:val="0"/>
    <w:pPr>
      <w:tabs>
        <w:tab w:val="left" w:pos="993"/>
        <w:tab w:val="right" w:pos="9650"/>
      </w:tabs>
      <w:spacing w:before="120" w:after="120"/>
      <w:ind w:left="850" w:leftChars="425"/>
    </w:pPr>
  </w:style>
  <w:style w:type="character" w:customStyle="1" w:styleId="41">
    <w:name w:val="ZTE-C-Observation 字符"/>
    <w:basedOn w:val="32"/>
    <w:link w:val="37"/>
    <w:qFormat/>
    <w:uiPriority w:val="0"/>
    <w:rPr>
      <w:rFonts w:eastAsia="Times New Roman"/>
      <w:kern w:val="2"/>
    </w:rPr>
  </w:style>
  <w:style w:type="paragraph" w:customStyle="1" w:styleId="42">
    <w:name w:val="ZTE-C-3rd level Observation"/>
    <w:basedOn w:val="6"/>
    <w:link w:val="44"/>
    <w:qFormat/>
    <w:uiPriority w:val="0"/>
    <w:pPr>
      <w:tabs>
        <w:tab w:val="left" w:pos="1260"/>
        <w:tab w:val="right" w:pos="9650"/>
      </w:tabs>
      <w:spacing w:before="120" w:after="120"/>
      <w:ind w:left="1134" w:leftChars="567"/>
    </w:pPr>
  </w:style>
  <w:style w:type="character" w:customStyle="1" w:styleId="43">
    <w:name w:val="ZTE-C-sub-Observation 字符"/>
    <w:basedOn w:val="35"/>
    <w:link w:val="40"/>
    <w:qFormat/>
    <w:uiPriority w:val="0"/>
    <w:rPr>
      <w:rFonts w:eastAsia="Times New Roman"/>
      <w:kern w:val="2"/>
    </w:rPr>
  </w:style>
  <w:style w:type="character" w:customStyle="1" w:styleId="44">
    <w:name w:val="ZTE-C-3rd level Observation 字符"/>
    <w:basedOn w:val="38"/>
    <w:link w:val="42"/>
    <w:qFormat/>
    <w:uiPriority w:val="0"/>
    <w:rPr>
      <w:rFonts w:eastAsia="Times New Roman"/>
      <w:kern w:val="2"/>
    </w:rPr>
  </w:style>
  <w:style w:type="character" w:customStyle="1" w:styleId="45">
    <w:name w:val="页脚 字符"/>
    <w:basedOn w:val="16"/>
    <w:link w:val="8"/>
    <w:qFormat/>
    <w:uiPriority w:val="99"/>
    <w:rPr>
      <w:rFonts w:eastAsia="Times New Roman"/>
      <w:kern w:val="2"/>
      <w:sz w:val="18"/>
      <w:szCs w:val="18"/>
    </w:rPr>
  </w:style>
  <w:style w:type="paragraph" w:customStyle="1" w:styleId="46">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47">
    <w:name w:val="Agreement"/>
    <w:basedOn w:val="1"/>
    <w:next w:val="48"/>
    <w:qFormat/>
    <w:uiPriority w:val="99"/>
    <w:pPr>
      <w:numPr>
        <w:ilvl w:val="0"/>
        <w:numId w:val="11"/>
      </w:numPr>
      <w:spacing w:before="60"/>
    </w:pPr>
    <w:rPr>
      <w:b/>
    </w:rPr>
  </w:style>
  <w:style w:type="paragraph" w:customStyle="1" w:styleId="48">
    <w:name w:val="Doc-text2"/>
    <w:basedOn w:val="1"/>
    <w:qFormat/>
    <w:uiPriority w:val="0"/>
    <w:pPr>
      <w:tabs>
        <w:tab w:val="left" w:pos="1622"/>
      </w:tabs>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F9D459-FAB3-4CAC-971B-816CB0D23474}">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10495</Words>
  <Characters>59822</Characters>
  <Lines>498</Lines>
  <Paragraphs>140</Paragraphs>
  <TotalTime>0</TotalTime>
  <ScaleCrop>false</ScaleCrop>
  <LinksUpToDate>false</LinksUpToDate>
  <CharactersWithSpaces>70177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 Guozeng</cp:lastModifiedBy>
  <dcterms:modified xsi:type="dcterms:W3CDTF">2023-04-07T14:41:39Z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7587DA5116344638BB988CE5E37F3552</vt:lpwstr>
  </property>
</Properties>
</file>